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26" w:rsidRDefault="008D1E26">
      <w:bookmarkStart w:id="0" w:name="_GoBack"/>
      <w:bookmarkEnd w:id="0"/>
    </w:p>
    <w:p w:rsidR="008D1E26" w:rsidRDefault="001B0664" w:rsidP="001B0664">
      <w:pPr>
        <w:tabs>
          <w:tab w:val="left" w:pos="1542"/>
        </w:tabs>
      </w:pPr>
      <w:r>
        <w:tab/>
      </w:r>
    </w:p>
    <w:p w:rsidR="008D1E26" w:rsidRDefault="008D1E26"/>
    <w:p w:rsidR="000E213D" w:rsidRDefault="000E213D" w:rsidP="001B0664">
      <w:pPr>
        <w:pStyle w:val="Para"/>
        <w:jc w:val="center"/>
        <w:rPr>
          <w:color w:val="004963"/>
          <w:sz w:val="48"/>
        </w:rPr>
      </w:pPr>
    </w:p>
    <w:p w:rsidR="000E213D" w:rsidRDefault="000E213D" w:rsidP="001B0664">
      <w:pPr>
        <w:pStyle w:val="Para"/>
        <w:jc w:val="center"/>
        <w:rPr>
          <w:color w:val="004963"/>
          <w:sz w:val="48"/>
        </w:rPr>
      </w:pPr>
    </w:p>
    <w:p w:rsidR="008D1E26" w:rsidRPr="00312EC4" w:rsidRDefault="008210E1" w:rsidP="002944F7">
      <w:pPr>
        <w:pStyle w:val="Para"/>
        <w:ind w:left="284" w:right="260"/>
        <w:jc w:val="center"/>
        <w:rPr>
          <w:color w:val="004963"/>
          <w:sz w:val="48"/>
        </w:rPr>
      </w:pPr>
      <w:r>
        <w:rPr>
          <w:color w:val="004963"/>
          <w:sz w:val="48"/>
        </w:rPr>
        <w:t>Vision Rehabilitation Workforce Survey</w:t>
      </w:r>
    </w:p>
    <w:p w:rsidR="001B0664" w:rsidRPr="00312EC4" w:rsidRDefault="001B0664" w:rsidP="001B0664">
      <w:pPr>
        <w:pStyle w:val="Para"/>
        <w:jc w:val="center"/>
        <w:rPr>
          <w:color w:val="004963"/>
          <w:sz w:val="48"/>
        </w:rPr>
      </w:pPr>
    </w:p>
    <w:p w:rsidR="001B0664" w:rsidRPr="000E213D" w:rsidRDefault="0089370B" w:rsidP="001B0664">
      <w:pPr>
        <w:pStyle w:val="Para"/>
        <w:jc w:val="center"/>
        <w:rPr>
          <w:color w:val="004963"/>
          <w:sz w:val="40"/>
        </w:rPr>
      </w:pPr>
      <w:r>
        <w:rPr>
          <w:color w:val="004963"/>
          <w:sz w:val="40"/>
        </w:rPr>
        <w:t>A</w:t>
      </w:r>
      <w:r w:rsidR="008210E1">
        <w:rPr>
          <w:color w:val="004963"/>
          <w:sz w:val="40"/>
        </w:rPr>
        <w:t xml:space="preserve"> </w:t>
      </w:r>
      <w:r>
        <w:rPr>
          <w:color w:val="004963"/>
          <w:sz w:val="40"/>
        </w:rPr>
        <w:t>report for RNIB</w:t>
      </w:r>
      <w:r w:rsidR="008210E1">
        <w:rPr>
          <w:color w:val="004963"/>
          <w:sz w:val="40"/>
        </w:rPr>
        <w:t xml:space="preserve"> and RWPN</w:t>
      </w:r>
    </w:p>
    <w:p w:rsidR="00855E19" w:rsidRDefault="00855E19" w:rsidP="001B0664">
      <w:pPr>
        <w:pStyle w:val="Para"/>
        <w:jc w:val="center"/>
        <w:rPr>
          <w:color w:val="D9D9D9" w:themeColor="background1" w:themeShade="D9"/>
          <w:sz w:val="44"/>
        </w:rPr>
      </w:pPr>
    </w:p>
    <w:p w:rsidR="00855E19" w:rsidRDefault="00855E19" w:rsidP="001B0664">
      <w:pPr>
        <w:pStyle w:val="Para"/>
        <w:jc w:val="center"/>
        <w:rPr>
          <w:color w:val="D9D9D9" w:themeColor="background1" w:themeShade="D9"/>
          <w:sz w:val="44"/>
        </w:rPr>
      </w:pPr>
    </w:p>
    <w:p w:rsidR="008D1E26" w:rsidRDefault="008D1E26"/>
    <w:p w:rsidR="008D1E26" w:rsidRDefault="008D1E26"/>
    <w:p w:rsidR="008D1E26" w:rsidRDefault="008D1E26"/>
    <w:p w:rsidR="008D1E26" w:rsidRDefault="008D1E26"/>
    <w:p w:rsidR="00312EC4" w:rsidRDefault="00312EC4"/>
    <w:p w:rsidR="002944F7" w:rsidRDefault="002944F7"/>
    <w:p w:rsidR="002944F7" w:rsidRDefault="002944F7"/>
    <w:p w:rsidR="002944F7" w:rsidRDefault="002944F7"/>
    <w:p w:rsidR="002944F7" w:rsidRDefault="002944F7"/>
    <w:p w:rsidR="002944F7" w:rsidRDefault="002944F7"/>
    <w:p w:rsidR="002944F7" w:rsidRDefault="002944F7"/>
    <w:p w:rsidR="002944F7" w:rsidRDefault="002944F7"/>
    <w:p w:rsidR="008D1E26" w:rsidRDefault="008D1E26" w:rsidP="008D1E26">
      <w:pPr>
        <w:tabs>
          <w:tab w:val="left" w:pos="2634"/>
        </w:tabs>
      </w:pPr>
      <w:r>
        <w:tab/>
      </w:r>
    </w:p>
    <w:p w:rsidR="008D1E26" w:rsidRDefault="00312EC4" w:rsidP="008D1E26">
      <w:pPr>
        <w:pStyle w:val="NoSpacing"/>
        <w:jc w:val="center"/>
      </w:pPr>
      <w:r>
        <w:rPr>
          <w:noProof/>
          <w:lang w:eastAsia="en-GB"/>
        </w:rPr>
        <w:drawing>
          <wp:inline distT="0" distB="0" distL="0" distR="0" wp14:anchorId="3B306DE6" wp14:editId="4BF4D5DD">
            <wp:extent cx="3189514" cy="100780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CL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0859" cy="1020872"/>
                    </a:xfrm>
                    <a:prstGeom prst="rect">
                      <a:avLst/>
                    </a:prstGeom>
                  </pic:spPr>
                </pic:pic>
              </a:graphicData>
            </a:graphic>
          </wp:inline>
        </w:drawing>
      </w:r>
    </w:p>
    <w:p w:rsidR="00312EC4" w:rsidRPr="00312EC4" w:rsidRDefault="00312EC4" w:rsidP="00312EC4">
      <w:pPr>
        <w:pStyle w:val="NoSpacing"/>
      </w:pPr>
    </w:p>
    <w:p w:rsidR="00166632" w:rsidRPr="00312EC4" w:rsidRDefault="008D1E26" w:rsidP="008D1E26">
      <w:pPr>
        <w:spacing w:after="0" w:line="240" w:lineRule="auto"/>
        <w:jc w:val="center"/>
        <w:rPr>
          <w:color w:val="004963"/>
          <w:sz w:val="28"/>
        </w:rPr>
        <w:sectPr w:rsidR="00166632" w:rsidRPr="00312EC4" w:rsidSect="00312EC4">
          <w:headerReference w:type="default" r:id="rId12"/>
          <w:footerReference w:type="default" r:id="rId13"/>
          <w:footerReference w:type="first" r:id="rId14"/>
          <w:pgSz w:w="11906" w:h="16838"/>
          <w:pgMar w:top="720" w:right="720" w:bottom="720" w:left="720" w:header="708" w:footer="708" w:gutter="0"/>
          <w:cols w:space="708"/>
          <w:titlePg/>
          <w:docGrid w:linePitch="360"/>
        </w:sectPr>
      </w:pPr>
      <w:r w:rsidRPr="00312EC4">
        <w:rPr>
          <w:color w:val="004963"/>
          <w:sz w:val="28"/>
        </w:rPr>
        <w:t>Evaluation Services</w:t>
      </w:r>
    </w:p>
    <w:p w:rsidR="008D1E26" w:rsidRPr="008D1E26" w:rsidRDefault="008D1E26" w:rsidP="008D1E26">
      <w:pPr>
        <w:spacing w:after="0" w:line="240" w:lineRule="auto"/>
        <w:jc w:val="center"/>
        <w:rPr>
          <w:color w:val="00BCE4"/>
          <w:sz w:val="24"/>
        </w:rPr>
      </w:pPr>
    </w:p>
    <w:sdt>
      <w:sdtPr>
        <w:rPr>
          <w:rFonts w:asciiTheme="minorHAnsi" w:hAnsiTheme="minorHAnsi" w:cstheme="minorBidi"/>
          <w:b w:val="0"/>
          <w:color w:val="auto"/>
          <w:sz w:val="22"/>
        </w:rPr>
        <w:id w:val="703606957"/>
        <w:docPartObj>
          <w:docPartGallery w:val="Table of Contents"/>
          <w:docPartUnique/>
        </w:docPartObj>
      </w:sdtPr>
      <w:sdtEndPr>
        <w:rPr>
          <w:bCs/>
          <w:noProof/>
        </w:rPr>
      </w:sdtEndPr>
      <w:sdtContent>
        <w:p w:rsidR="00166632" w:rsidRPr="000E213D" w:rsidRDefault="00166632" w:rsidP="0077245B">
          <w:pPr>
            <w:pStyle w:val="TOCHeading"/>
          </w:pPr>
          <w:r w:rsidRPr="000E213D">
            <w:t>Contents</w:t>
          </w:r>
        </w:p>
        <w:p w:rsidR="00872B59" w:rsidRDefault="00231160">
          <w:pPr>
            <w:pStyle w:val="TOC1"/>
            <w:tabs>
              <w:tab w:val="right" w:leader="dot" w:pos="9016"/>
            </w:tabs>
            <w:rPr>
              <w:rFonts w:asciiTheme="minorHAnsi" w:eastAsiaTheme="minorEastAsia" w:hAnsiTheme="minorHAnsi" w:cstheme="minorBidi"/>
              <w:noProof/>
              <w:color w:val="auto"/>
              <w:lang w:eastAsia="en-GB"/>
            </w:rPr>
          </w:pPr>
          <w:r>
            <w:fldChar w:fldCharType="begin"/>
          </w:r>
          <w:r>
            <w:instrText xml:space="preserve"> TOC \h \z \t "Heading 1,1" </w:instrText>
          </w:r>
          <w:r>
            <w:fldChar w:fldCharType="separate"/>
          </w:r>
          <w:hyperlink w:anchor="_Toc482165373" w:history="1">
            <w:r w:rsidR="00872B59" w:rsidRPr="001B2704">
              <w:rPr>
                <w:rStyle w:val="Hyperlink"/>
                <w:noProof/>
              </w:rPr>
              <w:t>Introduction</w:t>
            </w:r>
            <w:r w:rsidR="00872B59">
              <w:rPr>
                <w:noProof/>
                <w:webHidden/>
              </w:rPr>
              <w:tab/>
            </w:r>
            <w:r w:rsidR="00872B59">
              <w:rPr>
                <w:noProof/>
                <w:webHidden/>
              </w:rPr>
              <w:fldChar w:fldCharType="begin"/>
            </w:r>
            <w:r w:rsidR="00872B59">
              <w:rPr>
                <w:noProof/>
                <w:webHidden/>
              </w:rPr>
              <w:instrText xml:space="preserve"> PAGEREF _Toc482165373 \h </w:instrText>
            </w:r>
            <w:r w:rsidR="00872B59">
              <w:rPr>
                <w:noProof/>
                <w:webHidden/>
              </w:rPr>
            </w:r>
            <w:r w:rsidR="00872B59">
              <w:rPr>
                <w:noProof/>
                <w:webHidden/>
              </w:rPr>
              <w:fldChar w:fldCharType="separate"/>
            </w:r>
            <w:r w:rsidR="00872B59">
              <w:rPr>
                <w:noProof/>
                <w:webHidden/>
              </w:rPr>
              <w:t>1</w:t>
            </w:r>
            <w:r w:rsidR="00872B59">
              <w:rPr>
                <w:noProof/>
                <w:webHidden/>
              </w:rPr>
              <w:fldChar w:fldCharType="end"/>
            </w:r>
          </w:hyperlink>
        </w:p>
        <w:p w:rsidR="00872B59" w:rsidRDefault="00673D20">
          <w:pPr>
            <w:pStyle w:val="TOC1"/>
            <w:tabs>
              <w:tab w:val="right" w:leader="dot" w:pos="9016"/>
            </w:tabs>
            <w:rPr>
              <w:rFonts w:asciiTheme="minorHAnsi" w:eastAsiaTheme="minorEastAsia" w:hAnsiTheme="minorHAnsi" w:cstheme="minorBidi"/>
              <w:noProof/>
              <w:color w:val="auto"/>
              <w:lang w:eastAsia="en-GB"/>
            </w:rPr>
          </w:pPr>
          <w:hyperlink w:anchor="_Toc482165374" w:history="1">
            <w:r w:rsidR="00872B59" w:rsidRPr="001B2704">
              <w:rPr>
                <w:rStyle w:val="Hyperlink"/>
                <w:noProof/>
              </w:rPr>
              <w:t>The vision rehabilitation workforce</w:t>
            </w:r>
            <w:r w:rsidR="00872B59">
              <w:rPr>
                <w:noProof/>
                <w:webHidden/>
              </w:rPr>
              <w:tab/>
            </w:r>
            <w:r w:rsidR="00872B59">
              <w:rPr>
                <w:noProof/>
                <w:webHidden/>
              </w:rPr>
              <w:fldChar w:fldCharType="begin"/>
            </w:r>
            <w:r w:rsidR="00872B59">
              <w:rPr>
                <w:noProof/>
                <w:webHidden/>
              </w:rPr>
              <w:instrText xml:space="preserve"> PAGEREF _Toc482165374 \h </w:instrText>
            </w:r>
            <w:r w:rsidR="00872B59">
              <w:rPr>
                <w:noProof/>
                <w:webHidden/>
              </w:rPr>
            </w:r>
            <w:r w:rsidR="00872B59">
              <w:rPr>
                <w:noProof/>
                <w:webHidden/>
              </w:rPr>
              <w:fldChar w:fldCharType="separate"/>
            </w:r>
            <w:r w:rsidR="00872B59">
              <w:rPr>
                <w:noProof/>
                <w:webHidden/>
              </w:rPr>
              <w:t>2</w:t>
            </w:r>
            <w:r w:rsidR="00872B59">
              <w:rPr>
                <w:noProof/>
                <w:webHidden/>
              </w:rPr>
              <w:fldChar w:fldCharType="end"/>
            </w:r>
          </w:hyperlink>
        </w:p>
        <w:p w:rsidR="00872B59" w:rsidRDefault="00673D20">
          <w:pPr>
            <w:pStyle w:val="TOC1"/>
            <w:tabs>
              <w:tab w:val="right" w:leader="dot" w:pos="9016"/>
            </w:tabs>
            <w:rPr>
              <w:rFonts w:asciiTheme="minorHAnsi" w:eastAsiaTheme="minorEastAsia" w:hAnsiTheme="minorHAnsi" w:cstheme="minorBidi"/>
              <w:noProof/>
              <w:color w:val="auto"/>
              <w:lang w:eastAsia="en-GB"/>
            </w:rPr>
          </w:pPr>
          <w:hyperlink w:anchor="_Toc482165375" w:history="1">
            <w:r w:rsidR="00872B59" w:rsidRPr="001B2704">
              <w:rPr>
                <w:rStyle w:val="Hyperlink"/>
                <w:noProof/>
              </w:rPr>
              <w:t>Organisations and CPD</w:t>
            </w:r>
            <w:r w:rsidR="00872B59">
              <w:rPr>
                <w:noProof/>
                <w:webHidden/>
              </w:rPr>
              <w:tab/>
            </w:r>
            <w:r w:rsidR="00872B59">
              <w:rPr>
                <w:noProof/>
                <w:webHidden/>
              </w:rPr>
              <w:fldChar w:fldCharType="begin"/>
            </w:r>
            <w:r w:rsidR="00872B59">
              <w:rPr>
                <w:noProof/>
                <w:webHidden/>
              </w:rPr>
              <w:instrText xml:space="preserve"> PAGEREF _Toc482165375 \h </w:instrText>
            </w:r>
            <w:r w:rsidR="00872B59">
              <w:rPr>
                <w:noProof/>
                <w:webHidden/>
              </w:rPr>
            </w:r>
            <w:r w:rsidR="00872B59">
              <w:rPr>
                <w:noProof/>
                <w:webHidden/>
              </w:rPr>
              <w:fldChar w:fldCharType="separate"/>
            </w:r>
            <w:r w:rsidR="00872B59">
              <w:rPr>
                <w:noProof/>
                <w:webHidden/>
              </w:rPr>
              <w:t>5</w:t>
            </w:r>
            <w:r w:rsidR="00872B59">
              <w:rPr>
                <w:noProof/>
                <w:webHidden/>
              </w:rPr>
              <w:fldChar w:fldCharType="end"/>
            </w:r>
          </w:hyperlink>
        </w:p>
        <w:p w:rsidR="00872B59" w:rsidRDefault="00673D20">
          <w:pPr>
            <w:pStyle w:val="TOC1"/>
            <w:tabs>
              <w:tab w:val="right" w:leader="dot" w:pos="9016"/>
            </w:tabs>
            <w:rPr>
              <w:rFonts w:asciiTheme="minorHAnsi" w:eastAsiaTheme="minorEastAsia" w:hAnsiTheme="minorHAnsi" w:cstheme="minorBidi"/>
              <w:noProof/>
              <w:color w:val="auto"/>
              <w:lang w:eastAsia="en-GB"/>
            </w:rPr>
          </w:pPr>
          <w:hyperlink w:anchor="_Toc482165376" w:history="1">
            <w:r w:rsidR="00872B59" w:rsidRPr="001B2704">
              <w:rPr>
                <w:rStyle w:val="Hyperlink"/>
                <w:noProof/>
              </w:rPr>
              <w:t>Other topics in vision rehabilitation</w:t>
            </w:r>
            <w:r w:rsidR="00872B59">
              <w:rPr>
                <w:noProof/>
                <w:webHidden/>
              </w:rPr>
              <w:tab/>
            </w:r>
            <w:r w:rsidR="00872B59">
              <w:rPr>
                <w:noProof/>
                <w:webHidden/>
              </w:rPr>
              <w:fldChar w:fldCharType="begin"/>
            </w:r>
            <w:r w:rsidR="00872B59">
              <w:rPr>
                <w:noProof/>
                <w:webHidden/>
              </w:rPr>
              <w:instrText xml:space="preserve"> PAGEREF _Toc482165376 \h </w:instrText>
            </w:r>
            <w:r w:rsidR="00872B59">
              <w:rPr>
                <w:noProof/>
                <w:webHidden/>
              </w:rPr>
            </w:r>
            <w:r w:rsidR="00872B59">
              <w:rPr>
                <w:noProof/>
                <w:webHidden/>
              </w:rPr>
              <w:fldChar w:fldCharType="separate"/>
            </w:r>
            <w:r w:rsidR="00872B59">
              <w:rPr>
                <w:noProof/>
                <w:webHidden/>
              </w:rPr>
              <w:t>8</w:t>
            </w:r>
            <w:r w:rsidR="00872B59">
              <w:rPr>
                <w:noProof/>
                <w:webHidden/>
              </w:rPr>
              <w:fldChar w:fldCharType="end"/>
            </w:r>
          </w:hyperlink>
        </w:p>
        <w:p w:rsidR="00166632" w:rsidRDefault="00231160">
          <w:r>
            <w:rPr>
              <w:rFonts w:ascii="Gill Sans MT" w:hAnsi="Gill Sans MT" w:cs="Segoe UI"/>
              <w:color w:val="595959" w:themeColor="text1" w:themeTint="A6"/>
            </w:rPr>
            <w:fldChar w:fldCharType="end"/>
          </w:r>
        </w:p>
      </w:sdtContent>
    </w:sdt>
    <w:p w:rsidR="00AE4622" w:rsidRDefault="00AE4622"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C35170" w:rsidRDefault="00C35170" w:rsidP="00C9243B">
      <w:pPr>
        <w:pStyle w:val="Para"/>
        <w:rPr>
          <w:b/>
        </w:rPr>
      </w:pPr>
    </w:p>
    <w:p w:rsidR="00231160" w:rsidRDefault="00231160" w:rsidP="00C9243B">
      <w:pPr>
        <w:pStyle w:val="Para"/>
        <w:rPr>
          <w:b/>
        </w:rPr>
      </w:pPr>
    </w:p>
    <w:p w:rsidR="00231160" w:rsidRDefault="00231160" w:rsidP="00C9243B">
      <w:pPr>
        <w:pStyle w:val="Para"/>
        <w:rPr>
          <w:b/>
        </w:rPr>
      </w:pPr>
    </w:p>
    <w:p w:rsidR="00231160" w:rsidRDefault="00231160" w:rsidP="00C9243B">
      <w:pPr>
        <w:pStyle w:val="Para"/>
        <w:rPr>
          <w:b/>
        </w:rPr>
      </w:pPr>
    </w:p>
    <w:p w:rsidR="00231160" w:rsidRDefault="00231160" w:rsidP="00C9243B">
      <w:pPr>
        <w:pStyle w:val="Para"/>
        <w:rPr>
          <w:b/>
        </w:rPr>
      </w:pPr>
    </w:p>
    <w:p w:rsidR="00231160" w:rsidRDefault="00231160" w:rsidP="00C9243B">
      <w:pPr>
        <w:pStyle w:val="Para"/>
        <w:rPr>
          <w:b/>
        </w:rPr>
      </w:pPr>
    </w:p>
    <w:p w:rsidR="00C9243B" w:rsidRPr="00C9243B" w:rsidRDefault="008210E1" w:rsidP="00C9243B">
      <w:pPr>
        <w:pStyle w:val="Para"/>
        <w:rPr>
          <w:b/>
        </w:rPr>
      </w:pPr>
      <w:r>
        <w:rPr>
          <w:b/>
        </w:rPr>
        <w:t>Contact</w:t>
      </w:r>
      <w:r w:rsidR="00C9243B" w:rsidRPr="00C9243B">
        <w:rPr>
          <w:b/>
        </w:rPr>
        <w:t>:</w:t>
      </w:r>
    </w:p>
    <w:p w:rsidR="00C9243B" w:rsidRDefault="008210E1" w:rsidP="00C9243B">
      <w:pPr>
        <w:pStyle w:val="Para"/>
      </w:pPr>
      <w:r>
        <w:t>Matthew Terry</w:t>
      </w:r>
    </w:p>
    <w:p w:rsidR="00C9243B" w:rsidRDefault="00C9243B" w:rsidP="00C9243B">
      <w:pPr>
        <w:pStyle w:val="Para"/>
      </w:pPr>
      <w:r>
        <w:t>Director, Cloud Chamber Limited</w:t>
      </w:r>
    </w:p>
    <w:p w:rsidR="00C9243B" w:rsidRPr="00AE4622" w:rsidRDefault="00673D20" w:rsidP="00C9243B">
      <w:pPr>
        <w:pStyle w:val="Para"/>
        <w:rPr>
          <w:rStyle w:val="Hyperlink"/>
          <w:color w:val="004963"/>
        </w:rPr>
      </w:pPr>
      <w:hyperlink r:id="rId15" w:history="1">
        <w:r w:rsidR="00AE4622" w:rsidRPr="00AE4622">
          <w:rPr>
            <w:rStyle w:val="Hyperlink"/>
            <w:color w:val="004963"/>
          </w:rPr>
          <w:t>matthew.terry@cloud-chamber.co.uk</w:t>
        </w:r>
      </w:hyperlink>
      <w:r w:rsidR="00AE4622" w:rsidRPr="00AE4622">
        <w:rPr>
          <w:color w:val="004963"/>
        </w:rPr>
        <w:t xml:space="preserve"> </w:t>
      </w:r>
    </w:p>
    <w:p w:rsidR="00AE4622" w:rsidRDefault="00673D20" w:rsidP="00AE4622">
      <w:pPr>
        <w:pStyle w:val="Para"/>
        <w:rPr>
          <w:rStyle w:val="Hyperlink"/>
          <w:color w:val="004963"/>
          <w:u w:val="none"/>
        </w:rPr>
      </w:pPr>
      <w:hyperlink r:id="rId16" w:history="1">
        <w:r w:rsidR="00AE4622" w:rsidRPr="00AE4622">
          <w:rPr>
            <w:rStyle w:val="Hyperlink"/>
            <w:color w:val="004963"/>
          </w:rPr>
          <w:t>www.cloud-chamber.co.uk</w:t>
        </w:r>
      </w:hyperlink>
      <w:r w:rsidR="00AE4622" w:rsidRPr="00AE4622">
        <w:rPr>
          <w:rStyle w:val="Hyperlink"/>
          <w:color w:val="004963"/>
          <w:u w:val="none"/>
        </w:rPr>
        <w:t xml:space="preserve"> </w:t>
      </w:r>
    </w:p>
    <w:p w:rsidR="00855E19" w:rsidRPr="00855E19" w:rsidRDefault="00622B6D" w:rsidP="00855E19">
      <w:pPr>
        <w:pStyle w:val="Para"/>
      </w:pPr>
      <w:r>
        <w:rPr>
          <w:rStyle w:val="Hyperlink"/>
          <w:color w:val="595959" w:themeColor="text1" w:themeTint="A6"/>
          <w:u w:val="none"/>
        </w:rPr>
        <w:t>May</w:t>
      </w:r>
      <w:r w:rsidR="00855E19" w:rsidRPr="00855E19">
        <w:rPr>
          <w:rStyle w:val="Hyperlink"/>
          <w:color w:val="595959" w:themeColor="text1" w:themeTint="A6"/>
          <w:u w:val="none"/>
        </w:rPr>
        <w:t xml:space="preserve"> 201</w:t>
      </w:r>
      <w:r w:rsidR="008210E1">
        <w:rPr>
          <w:rStyle w:val="Hyperlink"/>
          <w:color w:val="595959" w:themeColor="text1" w:themeTint="A6"/>
          <w:u w:val="none"/>
        </w:rPr>
        <w:t>7</w:t>
      </w:r>
    </w:p>
    <w:p w:rsidR="00166632" w:rsidRDefault="00166632" w:rsidP="00FF53A4">
      <w:pPr>
        <w:pStyle w:val="Para"/>
      </w:pPr>
    </w:p>
    <w:p w:rsidR="00761A01" w:rsidRDefault="00761A01" w:rsidP="0077245B">
      <w:pPr>
        <w:pStyle w:val="Heading1"/>
        <w:sectPr w:rsidR="00761A01" w:rsidSect="005D429D">
          <w:headerReference w:type="default" r:id="rId17"/>
          <w:footerReference w:type="first" r:id="rId18"/>
          <w:pgSz w:w="11906" w:h="16838"/>
          <w:pgMar w:top="1440" w:right="1440" w:bottom="1440" w:left="1440" w:header="708" w:footer="708" w:gutter="0"/>
          <w:pgNumType w:start="1"/>
          <w:cols w:space="708"/>
          <w:titlePg/>
          <w:docGrid w:linePitch="360"/>
        </w:sectPr>
      </w:pPr>
    </w:p>
    <w:p w:rsidR="003B66EE" w:rsidRPr="0077245B" w:rsidRDefault="003B66EE" w:rsidP="0077245B">
      <w:pPr>
        <w:pStyle w:val="Heading1"/>
      </w:pPr>
      <w:bookmarkStart w:id="1" w:name="_Toc482165373"/>
      <w:r w:rsidRPr="0077245B">
        <w:lastRenderedPageBreak/>
        <w:t>Introduction</w:t>
      </w:r>
      <w:bookmarkEnd w:id="1"/>
    </w:p>
    <w:p w:rsidR="008210E1" w:rsidRDefault="008210E1" w:rsidP="008210E1">
      <w:pPr>
        <w:pStyle w:val="Heading2"/>
      </w:pPr>
      <w:r>
        <w:t>About the survey</w:t>
      </w:r>
    </w:p>
    <w:p w:rsidR="0069231B" w:rsidRDefault="008210E1" w:rsidP="007A199B">
      <w:pPr>
        <w:pStyle w:val="Para"/>
      </w:pPr>
      <w:r>
        <w:t xml:space="preserve">The Royal National Institute for the Blind (RNIB) and the Rehabilitation Workers Professional Network (RWPN) </w:t>
      </w:r>
      <w:r w:rsidR="00374075">
        <w:t xml:space="preserve">commissioned as </w:t>
      </w:r>
      <w:r>
        <w:t>surv</w:t>
      </w:r>
      <w:r w:rsidR="00374075">
        <w:t>ey of the Vision Rehabilitation w</w:t>
      </w:r>
      <w:r>
        <w:t xml:space="preserve">orkforce in the Spring of 2017. This report presents findings from the </w:t>
      </w:r>
      <w:r w:rsidR="00374075">
        <w:t>s</w:t>
      </w:r>
      <w:r>
        <w:t>urvey</w:t>
      </w:r>
      <w:r w:rsidR="00374075">
        <w:t xml:space="preserve">, which was administered by </w:t>
      </w:r>
      <w:r>
        <w:t>Cloud Chamber</w:t>
      </w:r>
      <w:r w:rsidR="00374075">
        <w:t xml:space="preserve"> as part of their wider evaluation</w:t>
      </w:r>
      <w:r>
        <w:t xml:space="preserve"> of the RNIB’s </w:t>
      </w:r>
      <w:r w:rsidR="00374075">
        <w:t>E</w:t>
      </w:r>
      <w:r>
        <w:t xml:space="preserve">arly </w:t>
      </w:r>
      <w:r w:rsidR="00374075">
        <w:t>I</w:t>
      </w:r>
      <w:r>
        <w:t xml:space="preserve">ntervention </w:t>
      </w:r>
      <w:r w:rsidR="00853D87">
        <w:t xml:space="preserve">and </w:t>
      </w:r>
      <w:r w:rsidR="00374075">
        <w:t>R</w:t>
      </w:r>
      <w:r w:rsidR="00853D87">
        <w:t xml:space="preserve">ehabilitation </w:t>
      </w:r>
      <w:r w:rsidR="00374075">
        <w:t>P</w:t>
      </w:r>
      <w:r>
        <w:t>roject</w:t>
      </w:r>
      <w:r w:rsidR="00374075">
        <w:t>, funded by the Department of Health</w:t>
      </w:r>
      <w:r>
        <w:t xml:space="preserve">. </w:t>
      </w:r>
    </w:p>
    <w:p w:rsidR="008210E1" w:rsidRDefault="008210E1" w:rsidP="007A199B">
      <w:pPr>
        <w:pStyle w:val="Para"/>
      </w:pPr>
      <w:r>
        <w:t xml:space="preserve">This survey constitutes the first attempt to capture the characteristics of the vision rehabilitation workforce, as well as an opportunity to gather opinions on the </w:t>
      </w:r>
      <w:r w:rsidR="001731BC">
        <w:t xml:space="preserve">current state of the profession and the </w:t>
      </w:r>
      <w:r w:rsidR="00AF1689">
        <w:t>professional body.</w:t>
      </w:r>
      <w:r>
        <w:t xml:space="preserve"> </w:t>
      </w:r>
    </w:p>
    <w:p w:rsidR="008210E1" w:rsidRDefault="008210E1" w:rsidP="008210E1">
      <w:pPr>
        <w:pStyle w:val="Heading2"/>
      </w:pPr>
      <w:r>
        <w:t>Methodology</w:t>
      </w:r>
    </w:p>
    <w:p w:rsidR="008210E1" w:rsidRDefault="008210E1" w:rsidP="008210E1">
      <w:pPr>
        <w:pStyle w:val="Para"/>
      </w:pPr>
      <w:r>
        <w:t>The workforce survey was designed by the RNIB and RWPN,</w:t>
      </w:r>
      <w:r w:rsidRPr="008210E1">
        <w:t xml:space="preserve"> with advice and guidance from Cloud Chamber</w:t>
      </w:r>
      <w:r>
        <w:t>. The survey was administered online via Clo</w:t>
      </w:r>
      <w:r w:rsidR="00374075">
        <w:t>ud Chamber (through the Surveym</w:t>
      </w:r>
      <w:r>
        <w:t xml:space="preserve">onkey platform), and received 161 responses over a </w:t>
      </w:r>
      <w:r w:rsidR="006D2565">
        <w:t>four-week</w:t>
      </w:r>
      <w:r>
        <w:t xml:space="preserve"> period between 20 March 2017 and 13 April 2017. </w:t>
      </w:r>
      <w:r w:rsidR="00ED35F2">
        <w:t xml:space="preserve">We are unable to determine </w:t>
      </w:r>
      <w:r w:rsidR="00374075">
        <w:t xml:space="preserve">with precision </w:t>
      </w:r>
      <w:r w:rsidR="00ED35F2">
        <w:t xml:space="preserve">an overall population for the rehabilitation workforce, so </w:t>
      </w:r>
      <w:r w:rsidR="00F20868">
        <w:t>cannot</w:t>
      </w:r>
      <w:r w:rsidR="00ED35F2">
        <w:t xml:space="preserve"> </w:t>
      </w:r>
      <w:r w:rsidR="00374075">
        <w:t>be certain of t</w:t>
      </w:r>
      <w:r w:rsidR="00ED35F2">
        <w:t>he statistical robustness of this sample.</w:t>
      </w:r>
      <w:r w:rsidR="00517849">
        <w:t xml:space="preserve"> </w:t>
      </w:r>
      <w:r w:rsidR="00374075">
        <w:t xml:space="preserve">However, we consider it likely that the survey </w:t>
      </w:r>
      <w:r w:rsidR="00ED35F2">
        <w:t>captured a large proportion of the vision reh</w:t>
      </w:r>
      <w:r w:rsidR="00F20868">
        <w:t>abilitation work</w:t>
      </w:r>
      <w:r w:rsidR="00ED35F2">
        <w:t>force</w:t>
      </w:r>
      <w:r w:rsidR="00374075">
        <w:t>, based on informal estimates that around 200 individuals work</w:t>
      </w:r>
      <w:r w:rsidR="00ED35F2">
        <w:t xml:space="preserve"> in vision rehabilitation across the UK.  </w:t>
      </w:r>
    </w:p>
    <w:p w:rsidR="00790D9A" w:rsidRDefault="00790D9A" w:rsidP="008210E1">
      <w:pPr>
        <w:pStyle w:val="Para"/>
      </w:pPr>
      <w:r>
        <w:t xml:space="preserve">Respondents were targeted through the membership lists of the RWPN and </w:t>
      </w:r>
      <w:r w:rsidR="00815AA7">
        <w:t xml:space="preserve">the survey was </w:t>
      </w:r>
      <w:r>
        <w:t xml:space="preserve">promoted to the broader profession through events </w:t>
      </w:r>
      <w:r w:rsidR="00ED35F2">
        <w:t xml:space="preserve">attended </w:t>
      </w:r>
      <w:r>
        <w:t>by the RNIB’s project</w:t>
      </w:r>
      <w:r w:rsidR="00F20868">
        <w:t xml:space="preserve"> manager</w:t>
      </w:r>
      <w:r>
        <w:t xml:space="preserve">. </w:t>
      </w:r>
    </w:p>
    <w:p w:rsidR="00517849" w:rsidRDefault="00517849" w:rsidP="00517849">
      <w:pPr>
        <w:pStyle w:val="Heading2"/>
      </w:pPr>
      <w:r>
        <w:t>About this report</w:t>
      </w:r>
    </w:p>
    <w:p w:rsidR="00517849" w:rsidRDefault="00815AA7" w:rsidP="00517849">
      <w:pPr>
        <w:pStyle w:val="Para"/>
      </w:pPr>
      <w:r>
        <w:t>The report covers the following subjects:</w:t>
      </w:r>
    </w:p>
    <w:p w:rsidR="00F20868" w:rsidRDefault="00F20868" w:rsidP="00F20868">
      <w:pPr>
        <w:pStyle w:val="Bullet"/>
      </w:pPr>
      <w:r>
        <w:t>The structure and characteristics of the vision rehabilitation workforce (</w:t>
      </w:r>
      <w:r w:rsidR="00815AA7">
        <w:t>Section</w:t>
      </w:r>
      <w:r>
        <w:t xml:space="preserve"> 2)</w:t>
      </w:r>
    </w:p>
    <w:p w:rsidR="00F20868" w:rsidRDefault="00815AA7" w:rsidP="00F20868">
      <w:pPr>
        <w:pStyle w:val="Bullet"/>
      </w:pPr>
      <w:r>
        <w:t>The c</w:t>
      </w:r>
      <w:r w:rsidR="00F20868">
        <w:t>haracteristics of o</w:t>
      </w:r>
      <w:r w:rsidR="00F20868" w:rsidRPr="00F20868">
        <w:t>rganisation</w:t>
      </w:r>
      <w:r w:rsidR="00F20868">
        <w:t>s involved in vision rehabilitation</w:t>
      </w:r>
      <w:r w:rsidR="00F20868" w:rsidRPr="00F20868">
        <w:t xml:space="preserve"> and continuous professional development</w:t>
      </w:r>
      <w:r>
        <w:t xml:space="preserve"> for the workforce (Section </w:t>
      </w:r>
      <w:r w:rsidR="00F20868">
        <w:t>3)</w:t>
      </w:r>
    </w:p>
    <w:p w:rsidR="00F20868" w:rsidRDefault="00ED631A" w:rsidP="00F20868">
      <w:pPr>
        <w:pStyle w:val="Bullet"/>
      </w:pPr>
      <w:r>
        <w:t xml:space="preserve">Information and opinion on other topics in vision rehabilitation including caseload volume and complexity, best practice, and </w:t>
      </w:r>
      <w:r w:rsidR="00F20868">
        <w:t>the professional body</w:t>
      </w:r>
      <w:r>
        <w:t xml:space="preserve"> </w:t>
      </w:r>
      <w:r w:rsidR="00F20868">
        <w:t>(</w:t>
      </w:r>
      <w:r w:rsidR="00815AA7">
        <w:t xml:space="preserve">Section </w:t>
      </w:r>
      <w:r w:rsidR="00F20868">
        <w:t>4)</w:t>
      </w:r>
    </w:p>
    <w:p w:rsidR="00F20868" w:rsidRDefault="00F20868">
      <w:pPr>
        <w:rPr>
          <w:rFonts w:ascii="Gill Sans MT" w:hAnsi="Gill Sans MT" w:cs="Arial"/>
          <w:color w:val="595959" w:themeColor="text1" w:themeTint="A6"/>
          <w:szCs w:val="20"/>
        </w:rPr>
      </w:pPr>
      <w:r>
        <w:br w:type="page"/>
      </w:r>
    </w:p>
    <w:p w:rsidR="00F20868" w:rsidRDefault="00F20868" w:rsidP="00F20868">
      <w:pPr>
        <w:pStyle w:val="Heading1"/>
      </w:pPr>
      <w:bookmarkStart w:id="2" w:name="_Toc482165374"/>
      <w:r>
        <w:lastRenderedPageBreak/>
        <w:t>The vision rehabilitation workforce</w:t>
      </w:r>
      <w:bookmarkEnd w:id="2"/>
    </w:p>
    <w:p w:rsidR="007F41CB" w:rsidRDefault="00B5428C" w:rsidP="008C747E">
      <w:pPr>
        <w:pStyle w:val="Heading2"/>
      </w:pPr>
      <w:r>
        <w:t>Gend</w:t>
      </w:r>
      <w:r w:rsidR="00853D87">
        <w:t xml:space="preserve">er, </w:t>
      </w:r>
      <w:r w:rsidR="007F41CB">
        <w:t>age</w:t>
      </w:r>
      <w:r w:rsidR="00853D87">
        <w:t xml:space="preserve"> and location</w:t>
      </w:r>
    </w:p>
    <w:p w:rsidR="0011331F" w:rsidRDefault="0011331F" w:rsidP="001738F6">
      <w:pPr>
        <w:pStyle w:val="Para"/>
      </w:pPr>
      <w:r>
        <w:t xml:space="preserve">The results of the survey show that there is a distinct majority of females working within the vision rehabilitation sector. </w:t>
      </w:r>
      <w:r w:rsidR="00F20868">
        <w:t>The majority of respondents were female</w:t>
      </w:r>
      <w:r w:rsidR="00C34332">
        <w:t xml:space="preserve">, representing </w:t>
      </w:r>
      <w:r w:rsidR="00510F9F">
        <w:t xml:space="preserve">over </w:t>
      </w:r>
      <w:r w:rsidR="00C34332">
        <w:t xml:space="preserve">three quarters </w:t>
      </w:r>
      <w:r w:rsidR="00510F9F">
        <w:t>or 76</w:t>
      </w:r>
      <w:r w:rsidR="00C34332">
        <w:t>% of respondents</w:t>
      </w:r>
      <w:r w:rsidR="00F20868">
        <w:t xml:space="preserve"> (n=151)</w:t>
      </w:r>
      <w:r w:rsidR="00A30928">
        <w:t xml:space="preserve">. </w:t>
      </w:r>
    </w:p>
    <w:p w:rsidR="00F20868" w:rsidRDefault="00F20868" w:rsidP="001738F6">
      <w:pPr>
        <w:pStyle w:val="Para"/>
      </w:pPr>
      <w:r>
        <w:t>Respondents were most commonly aged</w:t>
      </w:r>
      <w:r w:rsidR="0011331F">
        <w:t xml:space="preserve"> between</w:t>
      </w:r>
      <w:r>
        <w:t xml:space="preserve"> 45 to 54 (38</w:t>
      </w:r>
      <w:r w:rsidR="0011331F">
        <w:t xml:space="preserve">%) and 64% of were aged between 45 and 64. </w:t>
      </w:r>
      <w:r>
        <w:t>The distribution of ag</w:t>
      </w:r>
      <w:r w:rsidR="0011331F">
        <w:t xml:space="preserve">e is shown in </w:t>
      </w:r>
      <w:r w:rsidR="0011331F">
        <w:fldChar w:fldCharType="begin"/>
      </w:r>
      <w:r w:rsidR="0011331F">
        <w:instrText xml:space="preserve"> REF _Ref480884261 \h </w:instrText>
      </w:r>
      <w:r w:rsidR="0011331F">
        <w:fldChar w:fldCharType="separate"/>
      </w:r>
      <w:r w:rsidR="00597BB1">
        <w:t xml:space="preserve">Figure </w:t>
      </w:r>
      <w:r w:rsidR="00597BB1">
        <w:rPr>
          <w:noProof/>
        </w:rPr>
        <w:t>1</w:t>
      </w:r>
      <w:r w:rsidR="0011331F">
        <w:fldChar w:fldCharType="end"/>
      </w:r>
      <w:r w:rsidR="00230327">
        <w:t xml:space="preserve">, </w:t>
      </w:r>
      <w:r w:rsidR="00E41A29">
        <w:t>i</w:t>
      </w:r>
      <w:r w:rsidR="00230327">
        <w:t>ndicating</w:t>
      </w:r>
      <w:r w:rsidR="00E41A29">
        <w:t xml:space="preserve"> that the workforce is ageing with a clear </w:t>
      </w:r>
      <w:r w:rsidR="00A132AF">
        <w:t>skew towards older age groups</w:t>
      </w:r>
      <w:r w:rsidR="0011331F">
        <w:t xml:space="preserve">. </w:t>
      </w:r>
    </w:p>
    <w:p w:rsidR="00F20868" w:rsidRDefault="0011331F" w:rsidP="0011331F">
      <w:pPr>
        <w:pStyle w:val="Caption"/>
      </w:pPr>
      <w:bookmarkStart w:id="3" w:name="_Ref480884261"/>
      <w:r>
        <w:t xml:space="preserve">Figure </w:t>
      </w:r>
      <w:r w:rsidR="00673D20">
        <w:fldChar w:fldCharType="begin"/>
      </w:r>
      <w:r w:rsidR="00673D20">
        <w:instrText xml:space="preserve"> SEQ Figure \* ARABIC </w:instrText>
      </w:r>
      <w:r w:rsidR="00673D20">
        <w:fldChar w:fldCharType="separate"/>
      </w:r>
      <w:r w:rsidR="00597BB1">
        <w:rPr>
          <w:noProof/>
        </w:rPr>
        <w:t>1</w:t>
      </w:r>
      <w:r w:rsidR="00673D20">
        <w:rPr>
          <w:noProof/>
        </w:rPr>
        <w:fldChar w:fldCharType="end"/>
      </w:r>
      <w:bookmarkEnd w:id="3"/>
      <w:r>
        <w:t xml:space="preserve">: </w:t>
      </w:r>
      <w:r w:rsidR="00230327">
        <w:t>Respondents by age</w:t>
      </w:r>
    </w:p>
    <w:p w:rsidR="00F20868" w:rsidRDefault="00F20868" w:rsidP="00F20868">
      <w:pPr>
        <w:pStyle w:val="Bullet"/>
        <w:numPr>
          <w:ilvl w:val="0"/>
          <w:numId w:val="0"/>
        </w:numPr>
        <w:ind w:left="360" w:hanging="360"/>
      </w:pPr>
      <w:r>
        <w:rPr>
          <w:noProof/>
          <w:lang w:eastAsia="en-GB"/>
        </w:rPr>
        <w:drawing>
          <wp:inline distT="0" distB="0" distL="0" distR="0" wp14:anchorId="45BE4AC2" wp14:editId="0B8CF5CA">
            <wp:extent cx="3676650" cy="25284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9905" cy="2530708"/>
                    </a:xfrm>
                    <a:prstGeom prst="rect">
                      <a:avLst/>
                    </a:prstGeom>
                    <a:noFill/>
                  </pic:spPr>
                </pic:pic>
              </a:graphicData>
            </a:graphic>
          </wp:inline>
        </w:drawing>
      </w:r>
    </w:p>
    <w:p w:rsidR="00E41A29" w:rsidRDefault="00E41A29" w:rsidP="00E41A29">
      <w:pPr>
        <w:pStyle w:val="Footnote"/>
      </w:pPr>
      <w:r>
        <w:t>Source: Vision Rehabilitation workforce survey</w:t>
      </w:r>
      <w:r w:rsidR="00230327">
        <w:t>. N=151</w:t>
      </w:r>
    </w:p>
    <w:p w:rsidR="00316364" w:rsidRDefault="00316364" w:rsidP="00E41A29">
      <w:pPr>
        <w:pStyle w:val="Para"/>
      </w:pPr>
      <w:r>
        <w:t xml:space="preserve">Examining </w:t>
      </w:r>
      <w:r w:rsidR="00A132AF">
        <w:t xml:space="preserve">the </w:t>
      </w:r>
      <w:r>
        <w:t>age profile of respondents by gender (</w:t>
      </w:r>
      <w:r w:rsidR="00093A5B">
        <w:fldChar w:fldCharType="begin"/>
      </w:r>
      <w:r w:rsidR="00093A5B">
        <w:instrText xml:space="preserve"> REF _Ref480884709 \h </w:instrText>
      </w:r>
      <w:r w:rsidR="00093A5B">
        <w:fldChar w:fldCharType="separate"/>
      </w:r>
      <w:r w:rsidR="00597BB1">
        <w:t xml:space="preserve">Figure </w:t>
      </w:r>
      <w:r w:rsidR="00597BB1">
        <w:rPr>
          <w:noProof/>
        </w:rPr>
        <w:t>2</w:t>
      </w:r>
      <w:r w:rsidR="00093A5B">
        <w:fldChar w:fldCharType="end"/>
      </w:r>
      <w:r w:rsidR="00093A5B">
        <w:t xml:space="preserve">) shows there is little difference between the gender profile of different age groups within the sample.  </w:t>
      </w:r>
    </w:p>
    <w:p w:rsidR="00316364" w:rsidRDefault="00316364" w:rsidP="00093A5B">
      <w:pPr>
        <w:pStyle w:val="Caption"/>
      </w:pPr>
      <w:r>
        <w:t xml:space="preserve"> </w:t>
      </w:r>
      <w:bookmarkStart w:id="4" w:name="_Ref480884709"/>
      <w:r w:rsidR="00093A5B">
        <w:t xml:space="preserve">Figure </w:t>
      </w:r>
      <w:r w:rsidR="00673D20">
        <w:fldChar w:fldCharType="begin"/>
      </w:r>
      <w:r w:rsidR="00673D20">
        <w:instrText xml:space="preserve"> SEQ Figure \* ARABIC </w:instrText>
      </w:r>
      <w:r w:rsidR="00673D20">
        <w:fldChar w:fldCharType="separate"/>
      </w:r>
      <w:r w:rsidR="00597BB1">
        <w:rPr>
          <w:noProof/>
        </w:rPr>
        <w:t>2</w:t>
      </w:r>
      <w:r w:rsidR="00673D20">
        <w:rPr>
          <w:noProof/>
        </w:rPr>
        <w:fldChar w:fldCharType="end"/>
      </w:r>
      <w:bookmarkEnd w:id="4"/>
      <w:r w:rsidR="00093A5B">
        <w:t xml:space="preserve">: </w:t>
      </w:r>
      <w:r w:rsidR="00035F02">
        <w:t>Respondents’ a</w:t>
      </w:r>
      <w:r w:rsidR="00093A5B">
        <w:t>ge by gender</w:t>
      </w:r>
    </w:p>
    <w:tbl>
      <w:tblPr>
        <w:tblStyle w:val="CCLTable"/>
        <w:tblW w:w="0" w:type="auto"/>
        <w:tblLook w:val="04A0" w:firstRow="1" w:lastRow="0" w:firstColumn="1" w:lastColumn="0" w:noHBand="0" w:noVBand="1"/>
      </w:tblPr>
      <w:tblGrid>
        <w:gridCol w:w="3230"/>
        <w:gridCol w:w="1278"/>
        <w:gridCol w:w="1278"/>
        <w:gridCol w:w="1278"/>
      </w:tblGrid>
      <w:tr w:rsidR="00316364" w:rsidRPr="00316364" w:rsidTr="00230327">
        <w:trPr>
          <w:cnfStyle w:val="100000000000" w:firstRow="1" w:lastRow="0" w:firstColumn="0" w:lastColumn="0" w:oddVBand="0" w:evenVBand="0" w:oddHBand="0" w:evenHBand="0" w:firstRowFirstColumn="0" w:firstRowLastColumn="0" w:lastRowFirstColumn="0" w:lastRowLastColumn="0"/>
          <w:trHeight w:val="285"/>
        </w:trPr>
        <w:tc>
          <w:tcPr>
            <w:tcW w:w="3230" w:type="dxa"/>
            <w:noWrap/>
            <w:hideMark/>
          </w:tcPr>
          <w:p w:rsidR="00316364" w:rsidRPr="00316364" w:rsidRDefault="00316364" w:rsidP="00316364">
            <w:pPr>
              <w:pStyle w:val="Tabletext"/>
            </w:pPr>
          </w:p>
        </w:tc>
        <w:tc>
          <w:tcPr>
            <w:tcW w:w="1278" w:type="dxa"/>
            <w:noWrap/>
            <w:hideMark/>
          </w:tcPr>
          <w:p w:rsidR="00316364" w:rsidRPr="00316364" w:rsidRDefault="00316364" w:rsidP="00316364">
            <w:pPr>
              <w:pStyle w:val="Tabletext"/>
              <w:jc w:val="right"/>
              <w:rPr>
                <w:b/>
                <w:bCs/>
              </w:rPr>
            </w:pPr>
            <w:r w:rsidRPr="00316364">
              <w:rPr>
                <w:b/>
                <w:bCs/>
              </w:rPr>
              <w:t>% Female</w:t>
            </w:r>
          </w:p>
        </w:tc>
        <w:tc>
          <w:tcPr>
            <w:tcW w:w="1278" w:type="dxa"/>
            <w:noWrap/>
            <w:hideMark/>
          </w:tcPr>
          <w:p w:rsidR="00316364" w:rsidRPr="00316364" w:rsidRDefault="00316364" w:rsidP="00316364">
            <w:pPr>
              <w:pStyle w:val="Tabletext"/>
              <w:jc w:val="right"/>
              <w:rPr>
                <w:b/>
                <w:bCs/>
              </w:rPr>
            </w:pPr>
            <w:r w:rsidRPr="00316364">
              <w:rPr>
                <w:b/>
                <w:bCs/>
              </w:rPr>
              <w:t>% Male</w:t>
            </w:r>
          </w:p>
        </w:tc>
        <w:tc>
          <w:tcPr>
            <w:tcW w:w="1278" w:type="dxa"/>
          </w:tcPr>
          <w:p w:rsidR="00316364" w:rsidRPr="00316364" w:rsidRDefault="00316364" w:rsidP="00316364">
            <w:pPr>
              <w:pStyle w:val="Tabletext"/>
              <w:jc w:val="right"/>
              <w:rPr>
                <w:b/>
                <w:bCs/>
              </w:rPr>
            </w:pPr>
            <w:r>
              <w:rPr>
                <w:b/>
                <w:bCs/>
              </w:rPr>
              <w:t>N</w:t>
            </w:r>
          </w:p>
        </w:tc>
      </w:tr>
      <w:tr w:rsidR="00316364" w:rsidRPr="00316364" w:rsidTr="00230327">
        <w:trPr>
          <w:trHeight w:val="285"/>
        </w:trPr>
        <w:tc>
          <w:tcPr>
            <w:tcW w:w="3230" w:type="dxa"/>
            <w:noWrap/>
            <w:hideMark/>
          </w:tcPr>
          <w:p w:rsidR="00316364" w:rsidRPr="00316364" w:rsidRDefault="00316364" w:rsidP="00316364">
            <w:pPr>
              <w:pStyle w:val="Tabletext"/>
            </w:pPr>
            <w:r w:rsidRPr="00316364">
              <w:t>18 to 24</w:t>
            </w:r>
          </w:p>
        </w:tc>
        <w:tc>
          <w:tcPr>
            <w:tcW w:w="1278" w:type="dxa"/>
            <w:noWrap/>
            <w:hideMark/>
          </w:tcPr>
          <w:p w:rsidR="00316364" w:rsidRPr="00316364" w:rsidRDefault="00316364" w:rsidP="00316364">
            <w:pPr>
              <w:pStyle w:val="Tabletext"/>
              <w:jc w:val="right"/>
            </w:pPr>
            <w:r w:rsidRPr="00316364">
              <w:t>100%</w:t>
            </w:r>
          </w:p>
        </w:tc>
        <w:tc>
          <w:tcPr>
            <w:tcW w:w="1278" w:type="dxa"/>
            <w:noWrap/>
            <w:hideMark/>
          </w:tcPr>
          <w:p w:rsidR="00316364" w:rsidRPr="00316364" w:rsidRDefault="00316364" w:rsidP="00316364">
            <w:pPr>
              <w:pStyle w:val="Tabletext"/>
              <w:jc w:val="right"/>
            </w:pPr>
            <w:r w:rsidRPr="00316364">
              <w:t>0%</w:t>
            </w:r>
          </w:p>
        </w:tc>
        <w:tc>
          <w:tcPr>
            <w:tcW w:w="1278" w:type="dxa"/>
          </w:tcPr>
          <w:p w:rsidR="00316364" w:rsidRPr="00316364" w:rsidRDefault="00316364" w:rsidP="00316364">
            <w:pPr>
              <w:pStyle w:val="Tabletext"/>
              <w:jc w:val="right"/>
            </w:pPr>
            <w:r w:rsidRPr="00316364">
              <w:t>1</w:t>
            </w:r>
          </w:p>
        </w:tc>
      </w:tr>
      <w:tr w:rsidR="00316364" w:rsidRPr="00316364" w:rsidTr="00230327">
        <w:trPr>
          <w:trHeight w:val="285"/>
        </w:trPr>
        <w:tc>
          <w:tcPr>
            <w:tcW w:w="3230" w:type="dxa"/>
            <w:noWrap/>
            <w:hideMark/>
          </w:tcPr>
          <w:p w:rsidR="00316364" w:rsidRPr="00316364" w:rsidRDefault="00316364" w:rsidP="00316364">
            <w:pPr>
              <w:pStyle w:val="Tabletext"/>
            </w:pPr>
            <w:r w:rsidRPr="00316364">
              <w:t>25 to 34</w:t>
            </w:r>
          </w:p>
        </w:tc>
        <w:tc>
          <w:tcPr>
            <w:tcW w:w="1278" w:type="dxa"/>
            <w:noWrap/>
            <w:hideMark/>
          </w:tcPr>
          <w:p w:rsidR="00316364" w:rsidRPr="00316364" w:rsidRDefault="00316364" w:rsidP="00316364">
            <w:pPr>
              <w:pStyle w:val="Tabletext"/>
              <w:jc w:val="right"/>
            </w:pPr>
            <w:r w:rsidRPr="00316364">
              <w:t>75%</w:t>
            </w:r>
          </w:p>
        </w:tc>
        <w:tc>
          <w:tcPr>
            <w:tcW w:w="1278" w:type="dxa"/>
            <w:noWrap/>
            <w:hideMark/>
          </w:tcPr>
          <w:p w:rsidR="00316364" w:rsidRPr="00316364" w:rsidRDefault="00316364" w:rsidP="00316364">
            <w:pPr>
              <w:pStyle w:val="Tabletext"/>
              <w:jc w:val="right"/>
            </w:pPr>
            <w:r w:rsidRPr="00316364">
              <w:t>25%</w:t>
            </w:r>
          </w:p>
        </w:tc>
        <w:tc>
          <w:tcPr>
            <w:tcW w:w="1278" w:type="dxa"/>
          </w:tcPr>
          <w:p w:rsidR="00316364" w:rsidRPr="00316364" w:rsidRDefault="00316364" w:rsidP="00316364">
            <w:pPr>
              <w:pStyle w:val="Tabletext"/>
              <w:jc w:val="right"/>
            </w:pPr>
            <w:r w:rsidRPr="00316364">
              <w:t>8</w:t>
            </w:r>
          </w:p>
        </w:tc>
      </w:tr>
      <w:tr w:rsidR="00316364" w:rsidRPr="00316364" w:rsidTr="00230327">
        <w:trPr>
          <w:trHeight w:val="285"/>
        </w:trPr>
        <w:tc>
          <w:tcPr>
            <w:tcW w:w="3230" w:type="dxa"/>
            <w:noWrap/>
            <w:hideMark/>
          </w:tcPr>
          <w:p w:rsidR="00316364" w:rsidRPr="00316364" w:rsidRDefault="00316364" w:rsidP="00316364">
            <w:pPr>
              <w:pStyle w:val="Tabletext"/>
            </w:pPr>
            <w:r w:rsidRPr="00316364">
              <w:t>35 to 44</w:t>
            </w:r>
          </w:p>
        </w:tc>
        <w:tc>
          <w:tcPr>
            <w:tcW w:w="1278" w:type="dxa"/>
            <w:noWrap/>
            <w:hideMark/>
          </w:tcPr>
          <w:p w:rsidR="00316364" w:rsidRPr="00316364" w:rsidRDefault="00316364" w:rsidP="00316364">
            <w:pPr>
              <w:pStyle w:val="Tabletext"/>
              <w:jc w:val="right"/>
            </w:pPr>
            <w:r w:rsidRPr="00316364">
              <w:t>74%</w:t>
            </w:r>
          </w:p>
        </w:tc>
        <w:tc>
          <w:tcPr>
            <w:tcW w:w="1278" w:type="dxa"/>
            <w:noWrap/>
            <w:hideMark/>
          </w:tcPr>
          <w:p w:rsidR="00316364" w:rsidRPr="00316364" w:rsidRDefault="00316364" w:rsidP="00316364">
            <w:pPr>
              <w:pStyle w:val="Tabletext"/>
              <w:jc w:val="right"/>
            </w:pPr>
            <w:r w:rsidRPr="00316364">
              <w:t>26%</w:t>
            </w:r>
          </w:p>
        </w:tc>
        <w:tc>
          <w:tcPr>
            <w:tcW w:w="1278" w:type="dxa"/>
          </w:tcPr>
          <w:p w:rsidR="00316364" w:rsidRPr="00316364" w:rsidRDefault="00316364" w:rsidP="00316364">
            <w:pPr>
              <w:pStyle w:val="Tabletext"/>
              <w:jc w:val="right"/>
            </w:pPr>
            <w:r w:rsidRPr="00316364">
              <w:t>35</w:t>
            </w:r>
          </w:p>
        </w:tc>
      </w:tr>
      <w:tr w:rsidR="00316364" w:rsidRPr="00316364" w:rsidTr="00230327">
        <w:trPr>
          <w:trHeight w:val="285"/>
        </w:trPr>
        <w:tc>
          <w:tcPr>
            <w:tcW w:w="3230" w:type="dxa"/>
            <w:noWrap/>
            <w:hideMark/>
          </w:tcPr>
          <w:p w:rsidR="00316364" w:rsidRPr="00316364" w:rsidRDefault="00316364" w:rsidP="00316364">
            <w:pPr>
              <w:pStyle w:val="Tabletext"/>
            </w:pPr>
            <w:r w:rsidRPr="00316364">
              <w:t>45 to 54</w:t>
            </w:r>
          </w:p>
        </w:tc>
        <w:tc>
          <w:tcPr>
            <w:tcW w:w="1278" w:type="dxa"/>
            <w:noWrap/>
            <w:hideMark/>
          </w:tcPr>
          <w:p w:rsidR="00316364" w:rsidRPr="00316364" w:rsidRDefault="00316364" w:rsidP="00316364">
            <w:pPr>
              <w:pStyle w:val="Tabletext"/>
              <w:jc w:val="right"/>
            </w:pPr>
            <w:r w:rsidRPr="00316364">
              <w:t>81%</w:t>
            </w:r>
          </w:p>
        </w:tc>
        <w:tc>
          <w:tcPr>
            <w:tcW w:w="1278" w:type="dxa"/>
            <w:noWrap/>
            <w:hideMark/>
          </w:tcPr>
          <w:p w:rsidR="00316364" w:rsidRPr="00316364" w:rsidRDefault="00316364" w:rsidP="00316364">
            <w:pPr>
              <w:pStyle w:val="Tabletext"/>
              <w:jc w:val="right"/>
            </w:pPr>
            <w:r w:rsidRPr="00316364">
              <w:t>19%</w:t>
            </w:r>
          </w:p>
        </w:tc>
        <w:tc>
          <w:tcPr>
            <w:tcW w:w="1278" w:type="dxa"/>
          </w:tcPr>
          <w:p w:rsidR="00316364" w:rsidRPr="00316364" w:rsidRDefault="00316364" w:rsidP="00316364">
            <w:pPr>
              <w:pStyle w:val="Tabletext"/>
              <w:jc w:val="right"/>
            </w:pPr>
            <w:r w:rsidRPr="00316364">
              <w:t>57</w:t>
            </w:r>
          </w:p>
        </w:tc>
      </w:tr>
      <w:tr w:rsidR="00316364" w:rsidRPr="00316364" w:rsidTr="00230327">
        <w:trPr>
          <w:trHeight w:val="285"/>
        </w:trPr>
        <w:tc>
          <w:tcPr>
            <w:tcW w:w="3230" w:type="dxa"/>
            <w:noWrap/>
            <w:hideMark/>
          </w:tcPr>
          <w:p w:rsidR="00316364" w:rsidRPr="00316364" w:rsidRDefault="00316364" w:rsidP="00316364">
            <w:pPr>
              <w:pStyle w:val="Tabletext"/>
            </w:pPr>
            <w:r w:rsidRPr="00316364">
              <w:t>55 to 64</w:t>
            </w:r>
          </w:p>
        </w:tc>
        <w:tc>
          <w:tcPr>
            <w:tcW w:w="1278" w:type="dxa"/>
            <w:noWrap/>
            <w:hideMark/>
          </w:tcPr>
          <w:p w:rsidR="00316364" w:rsidRPr="00316364" w:rsidRDefault="00316364" w:rsidP="00316364">
            <w:pPr>
              <w:pStyle w:val="Tabletext"/>
              <w:jc w:val="right"/>
            </w:pPr>
            <w:r w:rsidRPr="00316364">
              <w:t>76%</w:t>
            </w:r>
          </w:p>
        </w:tc>
        <w:tc>
          <w:tcPr>
            <w:tcW w:w="1278" w:type="dxa"/>
            <w:noWrap/>
            <w:hideMark/>
          </w:tcPr>
          <w:p w:rsidR="00316364" w:rsidRPr="00316364" w:rsidRDefault="00316364" w:rsidP="00316364">
            <w:pPr>
              <w:pStyle w:val="Tabletext"/>
              <w:jc w:val="right"/>
            </w:pPr>
            <w:r w:rsidRPr="00316364">
              <w:t>24%</w:t>
            </w:r>
          </w:p>
        </w:tc>
        <w:tc>
          <w:tcPr>
            <w:tcW w:w="1278" w:type="dxa"/>
          </w:tcPr>
          <w:p w:rsidR="00316364" w:rsidRPr="00316364" w:rsidRDefault="00316364" w:rsidP="00316364">
            <w:pPr>
              <w:pStyle w:val="Tabletext"/>
              <w:jc w:val="right"/>
            </w:pPr>
            <w:r w:rsidRPr="00316364">
              <w:t>41</w:t>
            </w:r>
          </w:p>
        </w:tc>
      </w:tr>
      <w:tr w:rsidR="00316364" w:rsidRPr="00316364" w:rsidTr="00230327">
        <w:trPr>
          <w:trHeight w:val="285"/>
        </w:trPr>
        <w:tc>
          <w:tcPr>
            <w:tcW w:w="3230" w:type="dxa"/>
            <w:noWrap/>
            <w:hideMark/>
          </w:tcPr>
          <w:p w:rsidR="00316364" w:rsidRPr="00316364" w:rsidRDefault="00316364" w:rsidP="00316364">
            <w:pPr>
              <w:pStyle w:val="Tabletext"/>
            </w:pPr>
            <w:r w:rsidRPr="00316364">
              <w:t>65 or older</w:t>
            </w:r>
          </w:p>
        </w:tc>
        <w:tc>
          <w:tcPr>
            <w:tcW w:w="1278" w:type="dxa"/>
            <w:noWrap/>
            <w:hideMark/>
          </w:tcPr>
          <w:p w:rsidR="00316364" w:rsidRPr="00316364" w:rsidRDefault="00316364" w:rsidP="00316364">
            <w:pPr>
              <w:pStyle w:val="Tabletext"/>
              <w:jc w:val="right"/>
            </w:pPr>
            <w:r w:rsidRPr="00316364">
              <w:t>60%</w:t>
            </w:r>
          </w:p>
        </w:tc>
        <w:tc>
          <w:tcPr>
            <w:tcW w:w="1278" w:type="dxa"/>
            <w:noWrap/>
            <w:hideMark/>
          </w:tcPr>
          <w:p w:rsidR="00316364" w:rsidRPr="00316364" w:rsidRDefault="00316364" w:rsidP="00316364">
            <w:pPr>
              <w:pStyle w:val="Tabletext"/>
              <w:jc w:val="right"/>
            </w:pPr>
            <w:r w:rsidRPr="00316364">
              <w:t>40%</w:t>
            </w:r>
          </w:p>
        </w:tc>
        <w:tc>
          <w:tcPr>
            <w:tcW w:w="1278" w:type="dxa"/>
          </w:tcPr>
          <w:p w:rsidR="00316364" w:rsidRPr="00316364" w:rsidRDefault="00316364" w:rsidP="00316364">
            <w:pPr>
              <w:pStyle w:val="Tabletext"/>
              <w:jc w:val="right"/>
            </w:pPr>
            <w:r w:rsidRPr="00316364">
              <w:t>5</w:t>
            </w:r>
          </w:p>
        </w:tc>
      </w:tr>
      <w:tr w:rsidR="00316364" w:rsidRPr="00316364" w:rsidTr="00230327">
        <w:trPr>
          <w:trHeight w:val="285"/>
        </w:trPr>
        <w:tc>
          <w:tcPr>
            <w:tcW w:w="3230" w:type="dxa"/>
            <w:noWrap/>
            <w:hideMark/>
          </w:tcPr>
          <w:p w:rsidR="00316364" w:rsidRPr="00316364" w:rsidRDefault="00316364" w:rsidP="00316364">
            <w:pPr>
              <w:pStyle w:val="Tabletext"/>
            </w:pPr>
            <w:r w:rsidRPr="00316364">
              <w:t>Prefer not to say / skipped question</w:t>
            </w:r>
          </w:p>
        </w:tc>
        <w:tc>
          <w:tcPr>
            <w:tcW w:w="1278" w:type="dxa"/>
            <w:noWrap/>
            <w:hideMark/>
          </w:tcPr>
          <w:p w:rsidR="00316364" w:rsidRPr="00316364" w:rsidRDefault="00316364" w:rsidP="00316364">
            <w:pPr>
              <w:pStyle w:val="Tabletext"/>
              <w:jc w:val="right"/>
            </w:pPr>
            <w:r w:rsidRPr="00316364">
              <w:t>75%</w:t>
            </w:r>
          </w:p>
        </w:tc>
        <w:tc>
          <w:tcPr>
            <w:tcW w:w="1278" w:type="dxa"/>
            <w:noWrap/>
            <w:hideMark/>
          </w:tcPr>
          <w:p w:rsidR="00316364" w:rsidRPr="00316364" w:rsidRDefault="00316364" w:rsidP="00316364">
            <w:pPr>
              <w:pStyle w:val="Tabletext"/>
              <w:jc w:val="right"/>
            </w:pPr>
            <w:r w:rsidRPr="00316364">
              <w:t>25%</w:t>
            </w:r>
          </w:p>
        </w:tc>
        <w:tc>
          <w:tcPr>
            <w:tcW w:w="1278" w:type="dxa"/>
          </w:tcPr>
          <w:p w:rsidR="00316364" w:rsidRPr="00316364" w:rsidRDefault="00316364" w:rsidP="00316364">
            <w:pPr>
              <w:pStyle w:val="Tabletext"/>
              <w:jc w:val="right"/>
            </w:pPr>
            <w:r w:rsidRPr="00316364">
              <w:t>8</w:t>
            </w:r>
          </w:p>
        </w:tc>
      </w:tr>
      <w:tr w:rsidR="00316364" w:rsidRPr="00316364" w:rsidTr="00230327">
        <w:trPr>
          <w:trHeight w:val="285"/>
        </w:trPr>
        <w:tc>
          <w:tcPr>
            <w:tcW w:w="3230" w:type="dxa"/>
            <w:noWrap/>
            <w:hideMark/>
          </w:tcPr>
          <w:p w:rsidR="00316364" w:rsidRPr="00316364" w:rsidRDefault="00316364" w:rsidP="00316364">
            <w:pPr>
              <w:pStyle w:val="Tabletext"/>
            </w:pPr>
            <w:r>
              <w:t>All ages</w:t>
            </w:r>
          </w:p>
        </w:tc>
        <w:tc>
          <w:tcPr>
            <w:tcW w:w="1278" w:type="dxa"/>
            <w:noWrap/>
            <w:hideMark/>
          </w:tcPr>
          <w:p w:rsidR="00316364" w:rsidRPr="00316364" w:rsidRDefault="00316364" w:rsidP="00316364">
            <w:pPr>
              <w:pStyle w:val="Tabletext"/>
              <w:jc w:val="right"/>
            </w:pPr>
            <w:r>
              <w:t>76%</w:t>
            </w:r>
          </w:p>
        </w:tc>
        <w:tc>
          <w:tcPr>
            <w:tcW w:w="1278" w:type="dxa"/>
            <w:noWrap/>
            <w:hideMark/>
          </w:tcPr>
          <w:p w:rsidR="00316364" w:rsidRPr="00316364" w:rsidRDefault="00316364" w:rsidP="00316364">
            <w:pPr>
              <w:pStyle w:val="Tabletext"/>
              <w:jc w:val="right"/>
            </w:pPr>
            <w:r>
              <w:t>24%</w:t>
            </w:r>
          </w:p>
        </w:tc>
        <w:tc>
          <w:tcPr>
            <w:tcW w:w="1278" w:type="dxa"/>
          </w:tcPr>
          <w:p w:rsidR="00316364" w:rsidRPr="00316364" w:rsidRDefault="00316364" w:rsidP="00316364">
            <w:pPr>
              <w:pStyle w:val="Tabletext"/>
              <w:jc w:val="right"/>
            </w:pPr>
            <w:r w:rsidRPr="00316364">
              <w:t>155</w:t>
            </w:r>
          </w:p>
        </w:tc>
      </w:tr>
    </w:tbl>
    <w:p w:rsidR="00035F02" w:rsidRDefault="00093A5B" w:rsidP="00035F02">
      <w:pPr>
        <w:pStyle w:val="Footnote"/>
      </w:pPr>
      <w:r>
        <w:lastRenderedPageBreak/>
        <w:t>Source: Vision Rehabilitation workforce survey</w:t>
      </w:r>
      <w:r w:rsidR="00035F02">
        <w:t>. N= 155</w:t>
      </w:r>
    </w:p>
    <w:p w:rsidR="00B5428C" w:rsidRDefault="00B5428C" w:rsidP="00035F02">
      <w:pPr>
        <w:pStyle w:val="Para"/>
      </w:pPr>
    </w:p>
    <w:p w:rsidR="00035F02" w:rsidRDefault="00035F02" w:rsidP="00035F02">
      <w:pPr>
        <w:pStyle w:val="Para"/>
      </w:pPr>
      <w:r>
        <w:t xml:space="preserve">The most common geographic regions respondents were located </w:t>
      </w:r>
      <w:r w:rsidR="00230327">
        <w:t>in were</w:t>
      </w:r>
      <w:r>
        <w:t xml:space="preserve"> the South East (19%), the Midlands (18%) and London (15%). Fewer respondents were based in Northern Ireland (1%) and Wales (5%).</w:t>
      </w:r>
    </w:p>
    <w:p w:rsidR="00035F02" w:rsidRDefault="00501E1D" w:rsidP="00501E1D">
      <w:pPr>
        <w:pStyle w:val="Caption"/>
      </w:pPr>
      <w:r>
        <w:t xml:space="preserve">Figure </w:t>
      </w:r>
      <w:r w:rsidR="00673D20">
        <w:fldChar w:fldCharType="begin"/>
      </w:r>
      <w:r w:rsidR="00673D20">
        <w:instrText xml:space="preserve"> SEQ Figure \* ARABIC </w:instrText>
      </w:r>
      <w:r w:rsidR="00673D20">
        <w:fldChar w:fldCharType="separate"/>
      </w:r>
      <w:r w:rsidR="00597BB1">
        <w:rPr>
          <w:noProof/>
        </w:rPr>
        <w:t>3</w:t>
      </w:r>
      <w:r w:rsidR="00673D20">
        <w:rPr>
          <w:noProof/>
        </w:rPr>
        <w:fldChar w:fldCharType="end"/>
      </w:r>
      <w:r>
        <w:t xml:space="preserve">: </w:t>
      </w:r>
      <w:r w:rsidR="00230327">
        <w:t>Respondents by region</w:t>
      </w:r>
    </w:p>
    <w:tbl>
      <w:tblPr>
        <w:tblStyle w:val="CCLTable"/>
        <w:tblW w:w="2999" w:type="dxa"/>
        <w:tblLook w:val="04A0" w:firstRow="1" w:lastRow="0" w:firstColumn="1" w:lastColumn="0" w:noHBand="0" w:noVBand="1"/>
      </w:tblPr>
      <w:tblGrid>
        <w:gridCol w:w="1726"/>
        <w:gridCol w:w="721"/>
        <w:gridCol w:w="596"/>
      </w:tblGrid>
      <w:tr w:rsidR="00035F02" w:rsidRPr="0095477A" w:rsidTr="00035F02">
        <w:trPr>
          <w:cnfStyle w:val="100000000000" w:firstRow="1" w:lastRow="0" w:firstColumn="0" w:lastColumn="0" w:oddVBand="0" w:evenVBand="0" w:oddHBand="0" w:evenHBand="0" w:firstRowFirstColumn="0" w:firstRowLastColumn="0" w:lastRowFirstColumn="0" w:lastRowLastColumn="0"/>
          <w:trHeight w:val="285"/>
        </w:trPr>
        <w:tc>
          <w:tcPr>
            <w:tcW w:w="1726" w:type="dxa"/>
            <w:noWrap/>
            <w:hideMark/>
          </w:tcPr>
          <w:p w:rsidR="00035F02" w:rsidRPr="0095477A" w:rsidRDefault="00035F02" w:rsidP="004D573B">
            <w:pPr>
              <w:pStyle w:val="Tabletext"/>
              <w:rPr>
                <w:b/>
                <w:lang w:eastAsia="en-GB"/>
              </w:rPr>
            </w:pPr>
            <w:r w:rsidRPr="0095477A">
              <w:rPr>
                <w:b/>
                <w:lang w:eastAsia="en-GB"/>
              </w:rPr>
              <w:t>Region</w:t>
            </w:r>
          </w:p>
        </w:tc>
        <w:tc>
          <w:tcPr>
            <w:tcW w:w="721" w:type="dxa"/>
            <w:noWrap/>
            <w:hideMark/>
          </w:tcPr>
          <w:p w:rsidR="00035F02" w:rsidRPr="0095477A" w:rsidRDefault="00035F02" w:rsidP="004D573B">
            <w:pPr>
              <w:pStyle w:val="Tabletext"/>
              <w:jc w:val="right"/>
              <w:rPr>
                <w:b/>
                <w:lang w:eastAsia="en-GB"/>
              </w:rPr>
            </w:pPr>
            <w:r w:rsidRPr="0095477A">
              <w:rPr>
                <w:b/>
                <w:lang w:eastAsia="en-GB"/>
              </w:rPr>
              <w:t>Total</w:t>
            </w:r>
          </w:p>
        </w:tc>
        <w:tc>
          <w:tcPr>
            <w:tcW w:w="552" w:type="dxa"/>
            <w:noWrap/>
            <w:hideMark/>
          </w:tcPr>
          <w:p w:rsidR="00035F02" w:rsidRPr="0095477A" w:rsidRDefault="00035F02" w:rsidP="004D573B">
            <w:pPr>
              <w:pStyle w:val="Tabletext"/>
              <w:jc w:val="right"/>
              <w:rPr>
                <w:b/>
                <w:lang w:eastAsia="en-GB"/>
              </w:rPr>
            </w:pPr>
            <w:r w:rsidRPr="0095477A">
              <w:rPr>
                <w:b/>
                <w:lang w:eastAsia="en-GB"/>
              </w:rPr>
              <w:t>%</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North West</w:t>
            </w:r>
          </w:p>
        </w:tc>
        <w:tc>
          <w:tcPr>
            <w:tcW w:w="721" w:type="dxa"/>
            <w:noWrap/>
            <w:hideMark/>
          </w:tcPr>
          <w:p w:rsidR="00035F02" w:rsidRPr="007342EC" w:rsidRDefault="00035F02" w:rsidP="004D573B">
            <w:pPr>
              <w:pStyle w:val="Tabletext"/>
              <w:jc w:val="right"/>
              <w:rPr>
                <w:lang w:eastAsia="en-GB"/>
              </w:rPr>
            </w:pPr>
            <w:r w:rsidRPr="007342EC">
              <w:rPr>
                <w:lang w:eastAsia="en-GB"/>
              </w:rPr>
              <w:t>11</w:t>
            </w:r>
          </w:p>
        </w:tc>
        <w:tc>
          <w:tcPr>
            <w:tcW w:w="552" w:type="dxa"/>
            <w:noWrap/>
            <w:hideMark/>
          </w:tcPr>
          <w:p w:rsidR="00035F02" w:rsidRPr="007342EC" w:rsidRDefault="00035F02" w:rsidP="004D573B">
            <w:pPr>
              <w:pStyle w:val="Tabletext"/>
              <w:jc w:val="right"/>
              <w:rPr>
                <w:lang w:eastAsia="en-GB"/>
              </w:rPr>
            </w:pPr>
            <w:r w:rsidRPr="007342EC">
              <w:rPr>
                <w:lang w:eastAsia="en-GB"/>
              </w:rPr>
              <w:t>7%</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North East</w:t>
            </w:r>
          </w:p>
        </w:tc>
        <w:tc>
          <w:tcPr>
            <w:tcW w:w="721" w:type="dxa"/>
            <w:noWrap/>
            <w:hideMark/>
          </w:tcPr>
          <w:p w:rsidR="00035F02" w:rsidRPr="007342EC" w:rsidRDefault="00035F02" w:rsidP="004D573B">
            <w:pPr>
              <w:pStyle w:val="Tabletext"/>
              <w:jc w:val="right"/>
              <w:rPr>
                <w:lang w:eastAsia="en-GB"/>
              </w:rPr>
            </w:pPr>
            <w:r w:rsidRPr="007342EC">
              <w:rPr>
                <w:lang w:eastAsia="en-GB"/>
              </w:rPr>
              <w:t>15</w:t>
            </w:r>
          </w:p>
        </w:tc>
        <w:tc>
          <w:tcPr>
            <w:tcW w:w="552" w:type="dxa"/>
            <w:noWrap/>
            <w:hideMark/>
          </w:tcPr>
          <w:p w:rsidR="00035F02" w:rsidRPr="007342EC" w:rsidRDefault="00035F02" w:rsidP="004D573B">
            <w:pPr>
              <w:pStyle w:val="Tabletext"/>
              <w:jc w:val="right"/>
              <w:rPr>
                <w:lang w:eastAsia="en-GB"/>
              </w:rPr>
            </w:pPr>
            <w:r w:rsidRPr="007342EC">
              <w:rPr>
                <w:lang w:eastAsia="en-GB"/>
              </w:rPr>
              <w:t>10%</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Midlands</w:t>
            </w:r>
          </w:p>
        </w:tc>
        <w:tc>
          <w:tcPr>
            <w:tcW w:w="721" w:type="dxa"/>
            <w:noWrap/>
            <w:hideMark/>
          </w:tcPr>
          <w:p w:rsidR="00035F02" w:rsidRPr="007342EC" w:rsidRDefault="00035F02" w:rsidP="004D573B">
            <w:pPr>
              <w:pStyle w:val="Tabletext"/>
              <w:jc w:val="right"/>
              <w:rPr>
                <w:lang w:eastAsia="en-GB"/>
              </w:rPr>
            </w:pPr>
            <w:r w:rsidRPr="007342EC">
              <w:rPr>
                <w:lang w:eastAsia="en-GB"/>
              </w:rPr>
              <w:t>27</w:t>
            </w:r>
          </w:p>
        </w:tc>
        <w:tc>
          <w:tcPr>
            <w:tcW w:w="552" w:type="dxa"/>
            <w:noWrap/>
            <w:hideMark/>
          </w:tcPr>
          <w:p w:rsidR="00035F02" w:rsidRPr="007342EC" w:rsidRDefault="00035F02" w:rsidP="004D573B">
            <w:pPr>
              <w:pStyle w:val="Tabletext"/>
              <w:jc w:val="right"/>
              <w:rPr>
                <w:lang w:eastAsia="en-GB"/>
              </w:rPr>
            </w:pPr>
            <w:r w:rsidRPr="007342EC">
              <w:rPr>
                <w:lang w:eastAsia="en-GB"/>
              </w:rPr>
              <w:t>18%</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East Anglia</w:t>
            </w:r>
          </w:p>
        </w:tc>
        <w:tc>
          <w:tcPr>
            <w:tcW w:w="721" w:type="dxa"/>
            <w:noWrap/>
            <w:hideMark/>
          </w:tcPr>
          <w:p w:rsidR="00035F02" w:rsidRPr="007342EC" w:rsidRDefault="00035F02" w:rsidP="004D573B">
            <w:pPr>
              <w:pStyle w:val="Tabletext"/>
              <w:jc w:val="right"/>
              <w:rPr>
                <w:lang w:eastAsia="en-GB"/>
              </w:rPr>
            </w:pPr>
            <w:r w:rsidRPr="007342EC">
              <w:rPr>
                <w:lang w:eastAsia="en-GB"/>
              </w:rPr>
              <w:t>11</w:t>
            </w:r>
          </w:p>
        </w:tc>
        <w:tc>
          <w:tcPr>
            <w:tcW w:w="552" w:type="dxa"/>
            <w:noWrap/>
            <w:hideMark/>
          </w:tcPr>
          <w:p w:rsidR="00035F02" w:rsidRPr="007342EC" w:rsidRDefault="00035F02" w:rsidP="004D573B">
            <w:pPr>
              <w:pStyle w:val="Tabletext"/>
              <w:jc w:val="right"/>
              <w:rPr>
                <w:lang w:eastAsia="en-GB"/>
              </w:rPr>
            </w:pPr>
            <w:r w:rsidRPr="007342EC">
              <w:rPr>
                <w:lang w:eastAsia="en-GB"/>
              </w:rPr>
              <w:t>7%</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London</w:t>
            </w:r>
          </w:p>
        </w:tc>
        <w:tc>
          <w:tcPr>
            <w:tcW w:w="721" w:type="dxa"/>
            <w:noWrap/>
            <w:hideMark/>
          </w:tcPr>
          <w:p w:rsidR="00035F02" w:rsidRPr="007342EC" w:rsidRDefault="00035F02" w:rsidP="004D573B">
            <w:pPr>
              <w:pStyle w:val="Tabletext"/>
              <w:jc w:val="right"/>
              <w:rPr>
                <w:lang w:eastAsia="en-GB"/>
              </w:rPr>
            </w:pPr>
            <w:r w:rsidRPr="007342EC">
              <w:rPr>
                <w:lang w:eastAsia="en-GB"/>
              </w:rPr>
              <w:t>23</w:t>
            </w:r>
          </w:p>
        </w:tc>
        <w:tc>
          <w:tcPr>
            <w:tcW w:w="552" w:type="dxa"/>
            <w:noWrap/>
            <w:hideMark/>
          </w:tcPr>
          <w:p w:rsidR="00035F02" w:rsidRPr="007342EC" w:rsidRDefault="00035F02" w:rsidP="004D573B">
            <w:pPr>
              <w:pStyle w:val="Tabletext"/>
              <w:jc w:val="right"/>
              <w:rPr>
                <w:lang w:eastAsia="en-GB"/>
              </w:rPr>
            </w:pPr>
            <w:r w:rsidRPr="007342EC">
              <w:rPr>
                <w:lang w:eastAsia="en-GB"/>
              </w:rPr>
              <w:t>15%</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South West</w:t>
            </w:r>
          </w:p>
        </w:tc>
        <w:tc>
          <w:tcPr>
            <w:tcW w:w="721" w:type="dxa"/>
            <w:noWrap/>
            <w:hideMark/>
          </w:tcPr>
          <w:p w:rsidR="00035F02" w:rsidRPr="007342EC" w:rsidRDefault="00035F02" w:rsidP="004D573B">
            <w:pPr>
              <w:pStyle w:val="Tabletext"/>
              <w:jc w:val="right"/>
              <w:rPr>
                <w:lang w:eastAsia="en-GB"/>
              </w:rPr>
            </w:pPr>
            <w:r w:rsidRPr="007342EC">
              <w:rPr>
                <w:lang w:eastAsia="en-GB"/>
              </w:rPr>
              <w:t>11</w:t>
            </w:r>
          </w:p>
        </w:tc>
        <w:tc>
          <w:tcPr>
            <w:tcW w:w="552" w:type="dxa"/>
            <w:noWrap/>
            <w:hideMark/>
          </w:tcPr>
          <w:p w:rsidR="00035F02" w:rsidRPr="007342EC" w:rsidRDefault="00035F02" w:rsidP="004D573B">
            <w:pPr>
              <w:pStyle w:val="Tabletext"/>
              <w:jc w:val="right"/>
              <w:rPr>
                <w:lang w:eastAsia="en-GB"/>
              </w:rPr>
            </w:pPr>
            <w:r w:rsidRPr="007342EC">
              <w:rPr>
                <w:lang w:eastAsia="en-GB"/>
              </w:rPr>
              <w:t>7%</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South East</w:t>
            </w:r>
          </w:p>
        </w:tc>
        <w:tc>
          <w:tcPr>
            <w:tcW w:w="721" w:type="dxa"/>
            <w:noWrap/>
            <w:hideMark/>
          </w:tcPr>
          <w:p w:rsidR="00035F02" w:rsidRPr="007342EC" w:rsidRDefault="00035F02" w:rsidP="004D573B">
            <w:pPr>
              <w:pStyle w:val="Tabletext"/>
              <w:jc w:val="right"/>
              <w:rPr>
                <w:lang w:eastAsia="en-GB"/>
              </w:rPr>
            </w:pPr>
            <w:r w:rsidRPr="007342EC">
              <w:rPr>
                <w:lang w:eastAsia="en-GB"/>
              </w:rPr>
              <w:t>28</w:t>
            </w:r>
          </w:p>
        </w:tc>
        <w:tc>
          <w:tcPr>
            <w:tcW w:w="552" w:type="dxa"/>
            <w:noWrap/>
            <w:hideMark/>
          </w:tcPr>
          <w:p w:rsidR="00035F02" w:rsidRPr="007342EC" w:rsidRDefault="00035F02" w:rsidP="004D573B">
            <w:pPr>
              <w:pStyle w:val="Tabletext"/>
              <w:jc w:val="right"/>
              <w:rPr>
                <w:lang w:eastAsia="en-GB"/>
              </w:rPr>
            </w:pPr>
            <w:r w:rsidRPr="007342EC">
              <w:rPr>
                <w:lang w:eastAsia="en-GB"/>
              </w:rPr>
              <w:t>19%</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Wales</w:t>
            </w:r>
          </w:p>
        </w:tc>
        <w:tc>
          <w:tcPr>
            <w:tcW w:w="721" w:type="dxa"/>
            <w:noWrap/>
            <w:hideMark/>
          </w:tcPr>
          <w:p w:rsidR="00035F02" w:rsidRPr="007342EC" w:rsidRDefault="00035F02" w:rsidP="004D573B">
            <w:pPr>
              <w:pStyle w:val="Tabletext"/>
              <w:jc w:val="right"/>
              <w:rPr>
                <w:lang w:eastAsia="en-GB"/>
              </w:rPr>
            </w:pPr>
            <w:r w:rsidRPr="007342EC">
              <w:rPr>
                <w:lang w:eastAsia="en-GB"/>
              </w:rPr>
              <w:t>7</w:t>
            </w:r>
          </w:p>
        </w:tc>
        <w:tc>
          <w:tcPr>
            <w:tcW w:w="552" w:type="dxa"/>
            <w:noWrap/>
            <w:hideMark/>
          </w:tcPr>
          <w:p w:rsidR="00035F02" w:rsidRPr="007342EC" w:rsidRDefault="00035F02" w:rsidP="004D573B">
            <w:pPr>
              <w:pStyle w:val="Tabletext"/>
              <w:jc w:val="right"/>
              <w:rPr>
                <w:lang w:eastAsia="en-GB"/>
              </w:rPr>
            </w:pPr>
            <w:r w:rsidRPr="007342EC">
              <w:rPr>
                <w:lang w:eastAsia="en-GB"/>
              </w:rPr>
              <w:t>5%</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Scotland</w:t>
            </w:r>
          </w:p>
        </w:tc>
        <w:tc>
          <w:tcPr>
            <w:tcW w:w="721" w:type="dxa"/>
            <w:noWrap/>
            <w:hideMark/>
          </w:tcPr>
          <w:p w:rsidR="00035F02" w:rsidRPr="007342EC" w:rsidRDefault="00035F02" w:rsidP="004D573B">
            <w:pPr>
              <w:pStyle w:val="Tabletext"/>
              <w:jc w:val="right"/>
              <w:rPr>
                <w:lang w:eastAsia="en-GB"/>
              </w:rPr>
            </w:pPr>
            <w:r w:rsidRPr="007342EC">
              <w:rPr>
                <w:lang w:eastAsia="en-GB"/>
              </w:rPr>
              <w:t>15</w:t>
            </w:r>
          </w:p>
        </w:tc>
        <w:tc>
          <w:tcPr>
            <w:tcW w:w="552" w:type="dxa"/>
            <w:noWrap/>
            <w:hideMark/>
          </w:tcPr>
          <w:p w:rsidR="00035F02" w:rsidRPr="007342EC" w:rsidRDefault="00035F02" w:rsidP="004D573B">
            <w:pPr>
              <w:pStyle w:val="Tabletext"/>
              <w:jc w:val="right"/>
              <w:rPr>
                <w:lang w:eastAsia="en-GB"/>
              </w:rPr>
            </w:pPr>
            <w:r w:rsidRPr="007342EC">
              <w:rPr>
                <w:lang w:eastAsia="en-GB"/>
              </w:rPr>
              <w:t>10%</w:t>
            </w:r>
          </w:p>
        </w:tc>
      </w:tr>
      <w:tr w:rsidR="00035F02" w:rsidRPr="007342EC" w:rsidTr="00035F02">
        <w:trPr>
          <w:trHeight w:val="285"/>
        </w:trPr>
        <w:tc>
          <w:tcPr>
            <w:tcW w:w="1726" w:type="dxa"/>
            <w:noWrap/>
            <w:hideMark/>
          </w:tcPr>
          <w:p w:rsidR="00035F02" w:rsidRPr="007342EC" w:rsidRDefault="00035F02" w:rsidP="004D573B">
            <w:pPr>
              <w:pStyle w:val="Tabletext"/>
              <w:rPr>
                <w:lang w:eastAsia="en-GB"/>
              </w:rPr>
            </w:pPr>
            <w:r w:rsidRPr="007342EC">
              <w:rPr>
                <w:lang w:eastAsia="en-GB"/>
              </w:rPr>
              <w:t>Northern Ireland</w:t>
            </w:r>
          </w:p>
        </w:tc>
        <w:tc>
          <w:tcPr>
            <w:tcW w:w="721" w:type="dxa"/>
            <w:noWrap/>
            <w:hideMark/>
          </w:tcPr>
          <w:p w:rsidR="00035F02" w:rsidRPr="007342EC" w:rsidRDefault="00035F02" w:rsidP="004D573B">
            <w:pPr>
              <w:pStyle w:val="Tabletext"/>
              <w:jc w:val="right"/>
              <w:rPr>
                <w:lang w:eastAsia="en-GB"/>
              </w:rPr>
            </w:pPr>
            <w:r w:rsidRPr="007342EC">
              <w:rPr>
                <w:lang w:eastAsia="en-GB"/>
              </w:rPr>
              <w:t>2</w:t>
            </w:r>
          </w:p>
        </w:tc>
        <w:tc>
          <w:tcPr>
            <w:tcW w:w="552" w:type="dxa"/>
            <w:noWrap/>
            <w:hideMark/>
          </w:tcPr>
          <w:p w:rsidR="00035F02" w:rsidRPr="007342EC" w:rsidRDefault="00035F02" w:rsidP="004D573B">
            <w:pPr>
              <w:pStyle w:val="Tabletext"/>
              <w:jc w:val="right"/>
              <w:rPr>
                <w:lang w:eastAsia="en-GB"/>
              </w:rPr>
            </w:pPr>
            <w:r w:rsidRPr="007342EC">
              <w:rPr>
                <w:lang w:eastAsia="en-GB"/>
              </w:rPr>
              <w:t>1%</w:t>
            </w:r>
          </w:p>
        </w:tc>
      </w:tr>
    </w:tbl>
    <w:p w:rsidR="00035F02" w:rsidRDefault="00035F02" w:rsidP="00035F02">
      <w:pPr>
        <w:pStyle w:val="Footnote"/>
      </w:pPr>
      <w:r>
        <w:t>Source: Vision Rehabilitation workforce survey. N=150</w:t>
      </w:r>
    </w:p>
    <w:p w:rsidR="007F41CB" w:rsidRDefault="00B5428C" w:rsidP="00B5428C">
      <w:pPr>
        <w:pStyle w:val="Heading2"/>
      </w:pPr>
      <w:r>
        <w:t xml:space="preserve">Roles and </w:t>
      </w:r>
      <w:r w:rsidR="00035F02">
        <w:t xml:space="preserve">qualifications </w:t>
      </w:r>
    </w:p>
    <w:p w:rsidR="00F20868" w:rsidRDefault="00F20868" w:rsidP="00E41A29">
      <w:pPr>
        <w:pStyle w:val="Para"/>
      </w:pPr>
      <w:r>
        <w:t xml:space="preserve">The vast majority of respondents </w:t>
      </w:r>
      <w:r w:rsidR="00501E1D">
        <w:t>described themselves as</w:t>
      </w:r>
      <w:r>
        <w:t xml:space="preserve"> Rehabilitation W</w:t>
      </w:r>
      <w:r w:rsidR="00501E1D">
        <w:t>orkers or Officers (91%</w:t>
      </w:r>
      <w:r w:rsidR="00207E7C">
        <w:t>)</w:t>
      </w:r>
      <w:r w:rsidR="00035F02">
        <w:t>. T</w:t>
      </w:r>
      <w:r>
        <w:t>here were a small number of assistant vision rehabilitation officers (4</w:t>
      </w:r>
      <w:r w:rsidR="00207E7C">
        <w:t>%)</w:t>
      </w:r>
      <w:r w:rsidR="00035F02">
        <w:t xml:space="preserve"> and </w:t>
      </w:r>
      <w:r>
        <w:t xml:space="preserve">7% classified their role as </w:t>
      </w:r>
      <w:r w:rsidR="00207E7C">
        <w:t>‘other’</w:t>
      </w:r>
      <w:r w:rsidR="00035F02">
        <w:t>. O</w:t>
      </w:r>
      <w:r>
        <w:t>ccupations</w:t>
      </w:r>
      <w:r w:rsidR="00207E7C">
        <w:t xml:space="preserve"> listed in free-text responses </w:t>
      </w:r>
      <w:r w:rsidR="00035F02">
        <w:t>under this</w:t>
      </w:r>
      <w:r w:rsidR="00230327">
        <w:t xml:space="preserve"> ‘other’</w:t>
      </w:r>
      <w:r w:rsidR="00035F02">
        <w:t xml:space="preserve"> category </w:t>
      </w:r>
      <w:r w:rsidR="00207E7C">
        <w:t xml:space="preserve">included </w:t>
      </w:r>
      <w:r>
        <w:t>Social Worker / Rehab</w:t>
      </w:r>
      <w:r w:rsidR="00207E7C">
        <w:t>ilitation Officer,</w:t>
      </w:r>
      <w:r>
        <w:t xml:space="preserve"> Social Care Manager,</w:t>
      </w:r>
      <w:r w:rsidRPr="006C1F3E">
        <w:t xml:space="preserve"> </w:t>
      </w:r>
      <w:r>
        <w:t>Habilitation Specialist (2), Manager of Services (2), Academic, Advanced Practitioner, O&amp;M Instructor / Technical officer, Church Disability Advisor and Eye Clinic Liaison Officer.</w:t>
      </w:r>
    </w:p>
    <w:p w:rsidR="00035F02" w:rsidRDefault="00035F02" w:rsidP="00035F02">
      <w:pPr>
        <w:pStyle w:val="Para"/>
      </w:pPr>
      <w:r>
        <w:t xml:space="preserve">Respondents were asked to report their highest level of qualification and whether they held a specialist vision rehabilitation qualification. Most commonly, respondents were educated to Level 5 with nearly two fifths of respondents having a foundation degree, HND, DipHE or equivalent. 35% were qualified to level 6 (e.g. </w:t>
      </w:r>
      <w:r w:rsidR="00230327">
        <w:t>bachelor’s</w:t>
      </w:r>
      <w:r>
        <w:t xml:space="preserve"> degree) and 13% to level 4 (</w:t>
      </w:r>
      <w:r w:rsidR="00230327">
        <w:t xml:space="preserve">e.g. </w:t>
      </w:r>
      <w:r>
        <w:t>Cert</w:t>
      </w:r>
      <w:r w:rsidR="00230327">
        <w:t xml:space="preserve"> </w:t>
      </w:r>
      <w:r>
        <w:t>H</w:t>
      </w:r>
      <w:r w:rsidR="00230327">
        <w:t>E</w:t>
      </w:r>
      <w:r>
        <w:t>).</w:t>
      </w:r>
    </w:p>
    <w:p w:rsidR="00035F02" w:rsidRDefault="00230327" w:rsidP="00230327">
      <w:pPr>
        <w:pStyle w:val="Caption"/>
        <w:rPr>
          <w:rFonts w:asciiTheme="minorHAnsi" w:hAnsiTheme="minorHAnsi" w:cstheme="minorBidi"/>
          <w:color w:val="auto"/>
          <w:szCs w:val="22"/>
        </w:rPr>
      </w:pPr>
      <w:r>
        <w:t xml:space="preserve">Figure </w:t>
      </w:r>
      <w:r w:rsidR="00673D20">
        <w:fldChar w:fldCharType="begin"/>
      </w:r>
      <w:r w:rsidR="00673D20">
        <w:instrText xml:space="preserve"> SEQ Figure \* ARABIC </w:instrText>
      </w:r>
      <w:r w:rsidR="00673D20">
        <w:fldChar w:fldCharType="separate"/>
      </w:r>
      <w:r w:rsidR="00597BB1">
        <w:rPr>
          <w:noProof/>
        </w:rPr>
        <w:t>4</w:t>
      </w:r>
      <w:r w:rsidR="00673D20">
        <w:rPr>
          <w:noProof/>
        </w:rPr>
        <w:fldChar w:fldCharType="end"/>
      </w:r>
      <w:r>
        <w:t>: Respondents’ highest q</w:t>
      </w:r>
      <w:r w:rsidR="00035F02">
        <w:t xml:space="preserve">ualification </w:t>
      </w:r>
      <w:r>
        <w:t>by level</w:t>
      </w:r>
      <w:r w:rsidR="00035F02">
        <w:fldChar w:fldCharType="begin"/>
      </w:r>
      <w:r w:rsidR="00035F02">
        <w:instrText xml:space="preserve"> LINK Excel.Sheet.12 "https://cloudchambercouk.sharepoint.com/Live projects  evaluation/Early Intervention and Rehab RNI-15-001/Data/Vision rehabilitation survey/Vision Rehab Survey all responses.xlsx" "Pivot!R100C5:R109C7" \a \f 5 \h  \* MERGEFORMAT </w:instrText>
      </w:r>
      <w:r w:rsidR="00035F02">
        <w:fldChar w:fldCharType="separate"/>
      </w:r>
    </w:p>
    <w:tbl>
      <w:tblPr>
        <w:tblStyle w:val="CCLTable"/>
        <w:tblW w:w="9140" w:type="dxa"/>
        <w:tblLook w:val="04A0" w:firstRow="1" w:lastRow="0" w:firstColumn="1" w:lastColumn="0" w:noHBand="0" w:noVBand="1"/>
      </w:tblPr>
      <w:tblGrid>
        <w:gridCol w:w="7699"/>
        <w:gridCol w:w="754"/>
        <w:gridCol w:w="687"/>
      </w:tblGrid>
      <w:tr w:rsidR="00035F02" w:rsidRPr="00853D87" w:rsidTr="004D573B">
        <w:trPr>
          <w:cnfStyle w:val="100000000000" w:firstRow="1" w:lastRow="0" w:firstColumn="0" w:lastColumn="0" w:oddVBand="0" w:evenVBand="0" w:oddHBand="0" w:evenHBand="0" w:firstRowFirstColumn="0" w:firstRowLastColumn="0" w:lastRowFirstColumn="0" w:lastRowLastColumn="0"/>
          <w:trHeight w:val="285"/>
        </w:trPr>
        <w:tc>
          <w:tcPr>
            <w:tcW w:w="7699" w:type="dxa"/>
            <w:noWrap/>
            <w:hideMark/>
          </w:tcPr>
          <w:p w:rsidR="00035F02" w:rsidRPr="00853D87" w:rsidRDefault="00035F02" w:rsidP="004D573B">
            <w:pPr>
              <w:pStyle w:val="Tabletext"/>
              <w:rPr>
                <w:b/>
                <w:sz w:val="18"/>
                <w:szCs w:val="18"/>
              </w:rPr>
            </w:pPr>
            <w:r w:rsidRPr="00853D87">
              <w:rPr>
                <w:b/>
                <w:sz w:val="18"/>
                <w:szCs w:val="18"/>
              </w:rPr>
              <w:t>Qualification level</w:t>
            </w:r>
          </w:p>
        </w:tc>
        <w:tc>
          <w:tcPr>
            <w:tcW w:w="754" w:type="dxa"/>
            <w:noWrap/>
            <w:hideMark/>
          </w:tcPr>
          <w:p w:rsidR="00035F02" w:rsidRPr="00853D87" w:rsidRDefault="00035F02" w:rsidP="004D573B">
            <w:pPr>
              <w:pStyle w:val="Tabletext"/>
              <w:jc w:val="right"/>
              <w:rPr>
                <w:b/>
                <w:sz w:val="18"/>
                <w:szCs w:val="18"/>
              </w:rPr>
            </w:pPr>
            <w:r w:rsidRPr="00853D87">
              <w:rPr>
                <w:b/>
                <w:sz w:val="18"/>
                <w:szCs w:val="18"/>
              </w:rPr>
              <w:t>Total</w:t>
            </w:r>
          </w:p>
        </w:tc>
        <w:tc>
          <w:tcPr>
            <w:tcW w:w="687" w:type="dxa"/>
            <w:noWrap/>
            <w:hideMark/>
          </w:tcPr>
          <w:p w:rsidR="00035F02" w:rsidRPr="00853D87" w:rsidRDefault="00035F02" w:rsidP="004D573B">
            <w:pPr>
              <w:pStyle w:val="Tabletext"/>
              <w:jc w:val="right"/>
              <w:rPr>
                <w:b/>
                <w:sz w:val="18"/>
                <w:szCs w:val="18"/>
              </w:rPr>
            </w:pPr>
            <w:r w:rsidRPr="00853D87">
              <w:rPr>
                <w:b/>
                <w:sz w:val="18"/>
                <w:szCs w:val="18"/>
              </w:rPr>
              <w:t>%</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t>Entry or Level 1 (e.g. Level 1 NVQ, GCSE's grade D,E,F or G)</w:t>
            </w:r>
          </w:p>
        </w:tc>
        <w:tc>
          <w:tcPr>
            <w:tcW w:w="754" w:type="dxa"/>
            <w:noWrap/>
            <w:hideMark/>
          </w:tcPr>
          <w:p w:rsidR="00035F02" w:rsidRPr="00853D87" w:rsidRDefault="00035F02" w:rsidP="004D573B">
            <w:pPr>
              <w:pStyle w:val="Tabletext"/>
              <w:jc w:val="right"/>
              <w:rPr>
                <w:sz w:val="18"/>
                <w:szCs w:val="18"/>
              </w:rPr>
            </w:pPr>
            <w:r w:rsidRPr="00853D87">
              <w:rPr>
                <w:sz w:val="18"/>
                <w:szCs w:val="18"/>
              </w:rPr>
              <w:t>2</w:t>
            </w:r>
          </w:p>
        </w:tc>
        <w:tc>
          <w:tcPr>
            <w:tcW w:w="687" w:type="dxa"/>
            <w:noWrap/>
            <w:hideMark/>
          </w:tcPr>
          <w:p w:rsidR="00035F02" w:rsidRPr="00853D87" w:rsidRDefault="00035F02" w:rsidP="004D573B">
            <w:pPr>
              <w:pStyle w:val="Tabletext"/>
              <w:jc w:val="right"/>
              <w:rPr>
                <w:sz w:val="18"/>
                <w:szCs w:val="18"/>
              </w:rPr>
            </w:pPr>
            <w:r w:rsidRPr="00853D87">
              <w:rPr>
                <w:sz w:val="18"/>
                <w:szCs w:val="18"/>
              </w:rPr>
              <w:t>1%</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t>Level 2 (e.g. GCSEs grade A*-C, intermediate apprenticeship, SQC's)</w:t>
            </w:r>
          </w:p>
        </w:tc>
        <w:tc>
          <w:tcPr>
            <w:tcW w:w="754" w:type="dxa"/>
            <w:noWrap/>
            <w:hideMark/>
          </w:tcPr>
          <w:p w:rsidR="00035F02" w:rsidRPr="00853D87" w:rsidRDefault="00035F02" w:rsidP="004D573B">
            <w:pPr>
              <w:pStyle w:val="Tabletext"/>
              <w:jc w:val="right"/>
              <w:rPr>
                <w:sz w:val="18"/>
                <w:szCs w:val="18"/>
              </w:rPr>
            </w:pPr>
            <w:r w:rsidRPr="00853D87">
              <w:rPr>
                <w:sz w:val="18"/>
                <w:szCs w:val="18"/>
              </w:rPr>
              <w:t>6</w:t>
            </w:r>
          </w:p>
        </w:tc>
        <w:tc>
          <w:tcPr>
            <w:tcW w:w="687" w:type="dxa"/>
            <w:noWrap/>
            <w:hideMark/>
          </w:tcPr>
          <w:p w:rsidR="00035F02" w:rsidRPr="00853D87" w:rsidRDefault="00035F02" w:rsidP="004D573B">
            <w:pPr>
              <w:pStyle w:val="Tabletext"/>
              <w:jc w:val="right"/>
              <w:rPr>
                <w:sz w:val="18"/>
                <w:szCs w:val="18"/>
              </w:rPr>
            </w:pPr>
            <w:r w:rsidRPr="00853D87">
              <w:rPr>
                <w:sz w:val="18"/>
                <w:szCs w:val="18"/>
              </w:rPr>
              <w:t>4%</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t>Level 3 (e.g. A/AS levels, advanced apprenticeship, Scottish Highers)</w:t>
            </w:r>
          </w:p>
        </w:tc>
        <w:tc>
          <w:tcPr>
            <w:tcW w:w="754" w:type="dxa"/>
            <w:noWrap/>
            <w:hideMark/>
          </w:tcPr>
          <w:p w:rsidR="00035F02" w:rsidRPr="00853D87" w:rsidRDefault="00035F02" w:rsidP="004D573B">
            <w:pPr>
              <w:pStyle w:val="Tabletext"/>
              <w:jc w:val="right"/>
              <w:rPr>
                <w:sz w:val="18"/>
                <w:szCs w:val="18"/>
              </w:rPr>
            </w:pPr>
            <w:r w:rsidRPr="00853D87">
              <w:rPr>
                <w:sz w:val="18"/>
                <w:szCs w:val="18"/>
              </w:rPr>
              <w:t>3</w:t>
            </w:r>
          </w:p>
        </w:tc>
        <w:tc>
          <w:tcPr>
            <w:tcW w:w="687" w:type="dxa"/>
            <w:noWrap/>
            <w:hideMark/>
          </w:tcPr>
          <w:p w:rsidR="00035F02" w:rsidRPr="00853D87" w:rsidRDefault="00035F02" w:rsidP="004D573B">
            <w:pPr>
              <w:pStyle w:val="Tabletext"/>
              <w:jc w:val="right"/>
              <w:rPr>
                <w:sz w:val="18"/>
                <w:szCs w:val="18"/>
              </w:rPr>
            </w:pPr>
            <w:r w:rsidRPr="00853D87">
              <w:rPr>
                <w:sz w:val="18"/>
                <w:szCs w:val="18"/>
              </w:rPr>
              <w:t>2%</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lastRenderedPageBreak/>
              <w:t>Level 4 (e.g. Certificate of Higher Education, Higher National Certificate, Level 4 NVQ)</w:t>
            </w:r>
          </w:p>
        </w:tc>
        <w:tc>
          <w:tcPr>
            <w:tcW w:w="754" w:type="dxa"/>
            <w:noWrap/>
            <w:hideMark/>
          </w:tcPr>
          <w:p w:rsidR="00035F02" w:rsidRPr="00853D87" w:rsidRDefault="00035F02" w:rsidP="004D573B">
            <w:pPr>
              <w:pStyle w:val="Tabletext"/>
              <w:jc w:val="right"/>
              <w:rPr>
                <w:sz w:val="18"/>
                <w:szCs w:val="18"/>
              </w:rPr>
            </w:pPr>
            <w:r w:rsidRPr="00853D87">
              <w:rPr>
                <w:sz w:val="18"/>
                <w:szCs w:val="18"/>
              </w:rPr>
              <w:t>21</w:t>
            </w:r>
          </w:p>
        </w:tc>
        <w:tc>
          <w:tcPr>
            <w:tcW w:w="687" w:type="dxa"/>
            <w:noWrap/>
            <w:hideMark/>
          </w:tcPr>
          <w:p w:rsidR="00035F02" w:rsidRPr="00853D87" w:rsidRDefault="00035F02" w:rsidP="004D573B">
            <w:pPr>
              <w:pStyle w:val="Tabletext"/>
              <w:jc w:val="right"/>
              <w:rPr>
                <w:sz w:val="18"/>
                <w:szCs w:val="18"/>
              </w:rPr>
            </w:pPr>
            <w:r w:rsidRPr="00853D87">
              <w:rPr>
                <w:sz w:val="18"/>
                <w:szCs w:val="18"/>
              </w:rPr>
              <w:t>13%</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t>Level 5 (e.g. Foundation degree, HND, DipHE)</w:t>
            </w:r>
          </w:p>
        </w:tc>
        <w:tc>
          <w:tcPr>
            <w:tcW w:w="754" w:type="dxa"/>
            <w:noWrap/>
            <w:hideMark/>
          </w:tcPr>
          <w:p w:rsidR="00035F02" w:rsidRPr="00853D87" w:rsidRDefault="00035F02" w:rsidP="004D573B">
            <w:pPr>
              <w:pStyle w:val="Tabletext"/>
              <w:jc w:val="right"/>
              <w:rPr>
                <w:sz w:val="18"/>
                <w:szCs w:val="18"/>
              </w:rPr>
            </w:pPr>
            <w:r w:rsidRPr="00853D87">
              <w:rPr>
                <w:sz w:val="18"/>
                <w:szCs w:val="18"/>
              </w:rPr>
              <w:t>61</w:t>
            </w:r>
          </w:p>
        </w:tc>
        <w:tc>
          <w:tcPr>
            <w:tcW w:w="687" w:type="dxa"/>
            <w:noWrap/>
            <w:hideMark/>
          </w:tcPr>
          <w:p w:rsidR="00035F02" w:rsidRPr="00853D87" w:rsidRDefault="00035F02" w:rsidP="004D573B">
            <w:pPr>
              <w:pStyle w:val="Tabletext"/>
              <w:jc w:val="right"/>
              <w:rPr>
                <w:sz w:val="18"/>
                <w:szCs w:val="18"/>
              </w:rPr>
            </w:pPr>
            <w:r w:rsidRPr="00853D87">
              <w:rPr>
                <w:sz w:val="18"/>
                <w:szCs w:val="18"/>
              </w:rPr>
              <w:t>39%</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t>Level 6 (e.g. Bachelors Degree)</w:t>
            </w:r>
          </w:p>
        </w:tc>
        <w:tc>
          <w:tcPr>
            <w:tcW w:w="754" w:type="dxa"/>
            <w:noWrap/>
            <w:hideMark/>
          </w:tcPr>
          <w:p w:rsidR="00035F02" w:rsidRPr="00853D87" w:rsidRDefault="00035F02" w:rsidP="004D573B">
            <w:pPr>
              <w:pStyle w:val="Tabletext"/>
              <w:jc w:val="right"/>
              <w:rPr>
                <w:sz w:val="18"/>
                <w:szCs w:val="18"/>
              </w:rPr>
            </w:pPr>
            <w:r w:rsidRPr="00853D87">
              <w:rPr>
                <w:sz w:val="18"/>
                <w:szCs w:val="18"/>
              </w:rPr>
              <w:t>55</w:t>
            </w:r>
          </w:p>
        </w:tc>
        <w:tc>
          <w:tcPr>
            <w:tcW w:w="687" w:type="dxa"/>
            <w:noWrap/>
            <w:hideMark/>
          </w:tcPr>
          <w:p w:rsidR="00035F02" w:rsidRPr="00853D87" w:rsidRDefault="00035F02" w:rsidP="004D573B">
            <w:pPr>
              <w:pStyle w:val="Tabletext"/>
              <w:jc w:val="right"/>
              <w:rPr>
                <w:sz w:val="18"/>
                <w:szCs w:val="18"/>
              </w:rPr>
            </w:pPr>
            <w:r w:rsidRPr="00853D87">
              <w:rPr>
                <w:sz w:val="18"/>
                <w:szCs w:val="18"/>
              </w:rPr>
              <w:t>35%</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t>Level 7 (Master's degree, PGCE)</w:t>
            </w:r>
          </w:p>
        </w:tc>
        <w:tc>
          <w:tcPr>
            <w:tcW w:w="754" w:type="dxa"/>
            <w:noWrap/>
            <w:hideMark/>
          </w:tcPr>
          <w:p w:rsidR="00035F02" w:rsidRPr="00853D87" w:rsidRDefault="00035F02" w:rsidP="004D573B">
            <w:pPr>
              <w:pStyle w:val="Tabletext"/>
              <w:jc w:val="right"/>
              <w:rPr>
                <w:sz w:val="18"/>
                <w:szCs w:val="18"/>
              </w:rPr>
            </w:pPr>
            <w:r w:rsidRPr="00853D87">
              <w:rPr>
                <w:sz w:val="18"/>
                <w:szCs w:val="18"/>
              </w:rPr>
              <w:t>8</w:t>
            </w:r>
          </w:p>
        </w:tc>
        <w:tc>
          <w:tcPr>
            <w:tcW w:w="687" w:type="dxa"/>
            <w:noWrap/>
            <w:hideMark/>
          </w:tcPr>
          <w:p w:rsidR="00035F02" w:rsidRPr="00853D87" w:rsidRDefault="00035F02" w:rsidP="004D573B">
            <w:pPr>
              <w:pStyle w:val="Tabletext"/>
              <w:jc w:val="right"/>
              <w:rPr>
                <w:sz w:val="18"/>
                <w:szCs w:val="18"/>
              </w:rPr>
            </w:pPr>
            <w:r w:rsidRPr="00853D87">
              <w:rPr>
                <w:sz w:val="18"/>
                <w:szCs w:val="18"/>
              </w:rPr>
              <w:t>5%</w:t>
            </w:r>
          </w:p>
        </w:tc>
      </w:tr>
      <w:tr w:rsidR="00035F02" w:rsidRPr="00853D87" w:rsidTr="004D573B">
        <w:trPr>
          <w:trHeight w:val="285"/>
        </w:trPr>
        <w:tc>
          <w:tcPr>
            <w:tcW w:w="7699" w:type="dxa"/>
            <w:noWrap/>
            <w:hideMark/>
          </w:tcPr>
          <w:p w:rsidR="00035F02" w:rsidRPr="00853D87" w:rsidRDefault="00035F02" w:rsidP="004D573B">
            <w:pPr>
              <w:pStyle w:val="Tabletext"/>
              <w:rPr>
                <w:sz w:val="18"/>
                <w:szCs w:val="18"/>
              </w:rPr>
            </w:pPr>
            <w:r w:rsidRPr="00853D87">
              <w:rPr>
                <w:sz w:val="18"/>
                <w:szCs w:val="18"/>
              </w:rPr>
              <w:t>Level 8 (e.g. PhD, DPhil)</w:t>
            </w:r>
          </w:p>
        </w:tc>
        <w:tc>
          <w:tcPr>
            <w:tcW w:w="754" w:type="dxa"/>
            <w:noWrap/>
            <w:hideMark/>
          </w:tcPr>
          <w:p w:rsidR="00035F02" w:rsidRPr="00853D87" w:rsidRDefault="00035F02" w:rsidP="004D573B">
            <w:pPr>
              <w:pStyle w:val="Tabletext"/>
              <w:jc w:val="right"/>
              <w:rPr>
                <w:sz w:val="18"/>
                <w:szCs w:val="18"/>
              </w:rPr>
            </w:pPr>
            <w:r w:rsidRPr="00853D87">
              <w:rPr>
                <w:sz w:val="18"/>
                <w:szCs w:val="18"/>
              </w:rPr>
              <w:t>1</w:t>
            </w:r>
          </w:p>
        </w:tc>
        <w:tc>
          <w:tcPr>
            <w:tcW w:w="687" w:type="dxa"/>
            <w:noWrap/>
            <w:hideMark/>
          </w:tcPr>
          <w:p w:rsidR="00035F02" w:rsidRPr="00853D87" w:rsidRDefault="00035F02" w:rsidP="004D573B">
            <w:pPr>
              <w:pStyle w:val="Tabletext"/>
              <w:jc w:val="right"/>
              <w:rPr>
                <w:sz w:val="18"/>
                <w:szCs w:val="18"/>
              </w:rPr>
            </w:pPr>
            <w:r w:rsidRPr="00853D87">
              <w:rPr>
                <w:sz w:val="18"/>
                <w:szCs w:val="18"/>
              </w:rPr>
              <w:t>1%</w:t>
            </w:r>
          </w:p>
        </w:tc>
      </w:tr>
      <w:tr w:rsidR="00035F02" w:rsidRPr="00853D87" w:rsidTr="004D573B">
        <w:trPr>
          <w:trHeight w:val="285"/>
        </w:trPr>
        <w:tc>
          <w:tcPr>
            <w:tcW w:w="7699" w:type="dxa"/>
            <w:noWrap/>
            <w:hideMark/>
          </w:tcPr>
          <w:p w:rsidR="00035F02" w:rsidRPr="00853D87" w:rsidRDefault="00035F02" w:rsidP="004D573B">
            <w:pPr>
              <w:pStyle w:val="Tabletext"/>
              <w:rPr>
                <w:b/>
                <w:sz w:val="18"/>
                <w:szCs w:val="18"/>
              </w:rPr>
            </w:pPr>
            <w:r w:rsidRPr="00853D87">
              <w:rPr>
                <w:b/>
                <w:sz w:val="18"/>
                <w:szCs w:val="18"/>
              </w:rPr>
              <w:t>Total</w:t>
            </w:r>
          </w:p>
        </w:tc>
        <w:tc>
          <w:tcPr>
            <w:tcW w:w="754" w:type="dxa"/>
            <w:noWrap/>
            <w:hideMark/>
          </w:tcPr>
          <w:p w:rsidR="00035F02" w:rsidRPr="00853D87" w:rsidRDefault="00035F02" w:rsidP="004D573B">
            <w:pPr>
              <w:pStyle w:val="Tabletext"/>
              <w:jc w:val="right"/>
              <w:rPr>
                <w:b/>
                <w:sz w:val="18"/>
                <w:szCs w:val="18"/>
              </w:rPr>
            </w:pPr>
            <w:r w:rsidRPr="00853D87">
              <w:rPr>
                <w:b/>
                <w:sz w:val="18"/>
                <w:szCs w:val="18"/>
              </w:rPr>
              <w:t>157</w:t>
            </w:r>
          </w:p>
        </w:tc>
        <w:tc>
          <w:tcPr>
            <w:tcW w:w="687" w:type="dxa"/>
            <w:noWrap/>
            <w:hideMark/>
          </w:tcPr>
          <w:p w:rsidR="00035F02" w:rsidRPr="00853D87" w:rsidRDefault="00035F02" w:rsidP="004D573B">
            <w:pPr>
              <w:pStyle w:val="Tabletext"/>
              <w:jc w:val="right"/>
              <w:rPr>
                <w:b/>
                <w:sz w:val="18"/>
                <w:szCs w:val="18"/>
              </w:rPr>
            </w:pPr>
            <w:r w:rsidRPr="00853D87">
              <w:rPr>
                <w:b/>
                <w:sz w:val="18"/>
                <w:szCs w:val="18"/>
              </w:rPr>
              <w:t>100%</w:t>
            </w:r>
          </w:p>
        </w:tc>
      </w:tr>
    </w:tbl>
    <w:p w:rsidR="00230327" w:rsidRDefault="00035F02" w:rsidP="00230327">
      <w:pPr>
        <w:pStyle w:val="footnote0"/>
      </w:pPr>
      <w:r>
        <w:fldChar w:fldCharType="end"/>
      </w:r>
      <w:r w:rsidR="00230327" w:rsidRPr="00230327">
        <w:t xml:space="preserve"> </w:t>
      </w:r>
      <w:r w:rsidR="00230327">
        <w:t>Source: Vision Rehabilitation workforce survey. N=157</w:t>
      </w:r>
    </w:p>
    <w:p w:rsidR="00F20868" w:rsidRDefault="00F20868" w:rsidP="00207E7C">
      <w:pPr>
        <w:pStyle w:val="Para"/>
      </w:pPr>
      <w:r>
        <w:t xml:space="preserve">All respondents </w:t>
      </w:r>
      <w:r w:rsidR="00230327">
        <w:t xml:space="preserve">reported holding </w:t>
      </w:r>
      <w:r>
        <w:t xml:space="preserve">a specialist vision rehabilitation qualification, most common of which were foundation degrees (29%), Diplomas in Higher Education (20%) and BTEC (20%). Full results are shown in </w:t>
      </w:r>
      <w:r w:rsidR="00035F02">
        <w:fldChar w:fldCharType="begin"/>
      </w:r>
      <w:r w:rsidR="00035F02">
        <w:instrText xml:space="preserve"> REF _Ref480888023 \h </w:instrText>
      </w:r>
      <w:r w:rsidR="00035F02">
        <w:fldChar w:fldCharType="separate"/>
      </w:r>
      <w:r w:rsidR="00597BB1">
        <w:t xml:space="preserve">Figure </w:t>
      </w:r>
      <w:r w:rsidR="00597BB1">
        <w:rPr>
          <w:noProof/>
        </w:rPr>
        <w:t>5</w:t>
      </w:r>
      <w:r w:rsidR="00035F02">
        <w:fldChar w:fldCharType="end"/>
      </w:r>
      <w:r w:rsidR="00035F02">
        <w:t xml:space="preserve"> below.</w:t>
      </w:r>
    </w:p>
    <w:p w:rsidR="00F20868" w:rsidRDefault="00207E7C" w:rsidP="00207E7C">
      <w:pPr>
        <w:pStyle w:val="Caption"/>
      </w:pPr>
      <w:bookmarkStart w:id="5" w:name="_Ref480888023"/>
      <w:r>
        <w:t xml:space="preserve">Figure </w:t>
      </w:r>
      <w:r w:rsidR="00673D20">
        <w:fldChar w:fldCharType="begin"/>
      </w:r>
      <w:r w:rsidR="00673D20">
        <w:instrText xml:space="preserve"> SEQ Figure \* ARABIC </w:instrText>
      </w:r>
      <w:r w:rsidR="00673D20">
        <w:fldChar w:fldCharType="separate"/>
      </w:r>
      <w:r w:rsidR="00597BB1">
        <w:rPr>
          <w:noProof/>
        </w:rPr>
        <w:t>5</w:t>
      </w:r>
      <w:r w:rsidR="00673D20">
        <w:rPr>
          <w:noProof/>
        </w:rPr>
        <w:fldChar w:fldCharType="end"/>
      </w:r>
      <w:bookmarkEnd w:id="5"/>
      <w:r>
        <w:t xml:space="preserve">: </w:t>
      </w:r>
      <w:r w:rsidR="00035F02">
        <w:t>Respondents by t</w:t>
      </w:r>
      <w:r w:rsidR="00F20868">
        <w:t xml:space="preserve">ype of </w:t>
      </w:r>
      <w:r w:rsidR="00035F02">
        <w:t>specialist qualification</w:t>
      </w:r>
    </w:p>
    <w:p w:rsidR="00F20868" w:rsidRDefault="00F20868" w:rsidP="00F20868">
      <w:pPr>
        <w:pStyle w:val="Bullet"/>
        <w:numPr>
          <w:ilvl w:val="0"/>
          <w:numId w:val="0"/>
        </w:numPr>
      </w:pPr>
      <w:r>
        <w:rPr>
          <w:noProof/>
          <w:lang w:eastAsia="en-GB"/>
        </w:rPr>
        <w:drawing>
          <wp:inline distT="0" distB="0" distL="0" distR="0" wp14:anchorId="25F01BE9" wp14:editId="076B91B0">
            <wp:extent cx="4410075" cy="2581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831" t="3456" r="2978" b="2881"/>
                    <a:stretch/>
                  </pic:blipFill>
                  <pic:spPr bwMode="auto">
                    <a:xfrm>
                      <a:off x="0" y="0"/>
                      <a:ext cx="4410075" cy="2581275"/>
                    </a:xfrm>
                    <a:prstGeom prst="rect">
                      <a:avLst/>
                    </a:prstGeom>
                    <a:noFill/>
                    <a:ln>
                      <a:noFill/>
                    </a:ln>
                    <a:extLst>
                      <a:ext uri="{53640926-AAD7-44D8-BBD7-CCE9431645EC}">
                        <a14:shadowObscured xmlns:a14="http://schemas.microsoft.com/office/drawing/2010/main"/>
                      </a:ext>
                    </a:extLst>
                  </pic:spPr>
                </pic:pic>
              </a:graphicData>
            </a:graphic>
          </wp:inline>
        </w:drawing>
      </w:r>
    </w:p>
    <w:p w:rsidR="00207E7C" w:rsidRDefault="00207E7C" w:rsidP="00207E7C">
      <w:pPr>
        <w:pStyle w:val="footnote0"/>
      </w:pPr>
      <w:r>
        <w:t>Source: Vision Rehabilitation workforce survey</w:t>
      </w:r>
      <w:r w:rsidR="00035F02">
        <w:t>. N=161</w:t>
      </w:r>
    </w:p>
    <w:p w:rsidR="00B5428C" w:rsidRDefault="00B5428C" w:rsidP="00B5428C">
      <w:pPr>
        <w:pStyle w:val="Heading2"/>
      </w:pPr>
      <w:r>
        <w:t>Employment status</w:t>
      </w:r>
    </w:p>
    <w:p w:rsidR="00F20868" w:rsidRDefault="00F20868" w:rsidP="00B5428C">
      <w:pPr>
        <w:pStyle w:val="Para"/>
      </w:pPr>
      <w:r>
        <w:t xml:space="preserve">The majority of respondents were employed full-time (73%). A fifth were employed part-time and 2% were </w:t>
      </w:r>
      <w:r w:rsidR="00035F02">
        <w:t>self-employed</w:t>
      </w:r>
      <w:r>
        <w:t xml:space="preserve"> (n=157). Nine respondents stated </w:t>
      </w:r>
      <w:r w:rsidR="00035F02">
        <w:t>‘other’ as their</w:t>
      </w:r>
      <w:r w:rsidR="00501E1D">
        <w:t xml:space="preserve"> employment status. F</w:t>
      </w:r>
      <w:r w:rsidR="00035F02">
        <w:t xml:space="preserve">ree-text responses included </w:t>
      </w:r>
      <w:r w:rsidR="00230327">
        <w:t xml:space="preserve">agency or </w:t>
      </w:r>
      <w:r>
        <w:t>sessional workers (4), company director (1), retired but active in the field (1), under notice for compulsory redundancy (1) and working as part of another profession (1).</w:t>
      </w:r>
    </w:p>
    <w:p w:rsidR="00230327" w:rsidRDefault="00501E1D" w:rsidP="00230327">
      <w:pPr>
        <w:pStyle w:val="Para"/>
      </w:pPr>
      <w:r>
        <w:t xml:space="preserve">Respondents </w:t>
      </w:r>
      <w:r w:rsidR="00230327">
        <w:t xml:space="preserve">tend to be experienced, with two thirds (66%) having worked in vision rehabilitation for over 10 years. </w:t>
      </w:r>
      <w:r>
        <w:t>A f</w:t>
      </w:r>
      <w:r w:rsidR="00230327">
        <w:t xml:space="preserve">ull breakdown is shown in </w:t>
      </w:r>
      <w:r w:rsidR="00230327">
        <w:fldChar w:fldCharType="begin"/>
      </w:r>
      <w:r w:rsidR="00230327">
        <w:instrText xml:space="preserve"> REF _Ref480888219 \h </w:instrText>
      </w:r>
      <w:r w:rsidR="00230327">
        <w:fldChar w:fldCharType="separate"/>
      </w:r>
      <w:r w:rsidR="00597BB1">
        <w:t xml:space="preserve">Figure </w:t>
      </w:r>
      <w:r w:rsidR="00597BB1">
        <w:rPr>
          <w:noProof/>
        </w:rPr>
        <w:t>6</w:t>
      </w:r>
      <w:r w:rsidR="00230327">
        <w:fldChar w:fldCharType="end"/>
      </w:r>
      <w:r w:rsidR="00230327">
        <w:t xml:space="preserve"> below. </w:t>
      </w:r>
    </w:p>
    <w:p w:rsidR="00230327" w:rsidRDefault="00230327" w:rsidP="00230327">
      <w:pPr>
        <w:pStyle w:val="Caption"/>
      </w:pPr>
      <w:bookmarkStart w:id="6" w:name="_Ref480888219"/>
      <w:r>
        <w:t xml:space="preserve">Figure </w:t>
      </w:r>
      <w:r w:rsidR="00673D20">
        <w:fldChar w:fldCharType="begin"/>
      </w:r>
      <w:r w:rsidR="00673D20">
        <w:instrText xml:space="preserve"> SEQ Figure \* ARABIC </w:instrText>
      </w:r>
      <w:r w:rsidR="00673D20">
        <w:fldChar w:fldCharType="separate"/>
      </w:r>
      <w:r w:rsidR="00597BB1">
        <w:rPr>
          <w:noProof/>
        </w:rPr>
        <w:t>6</w:t>
      </w:r>
      <w:r w:rsidR="00673D20">
        <w:rPr>
          <w:noProof/>
        </w:rPr>
        <w:fldChar w:fldCharType="end"/>
      </w:r>
      <w:bookmarkEnd w:id="6"/>
      <w:r w:rsidR="00501E1D">
        <w:t>: Respondent</w:t>
      </w:r>
      <w:r>
        <w:t>s</w:t>
      </w:r>
      <w:r w:rsidR="00501E1D">
        <w:t>’</w:t>
      </w:r>
      <w:r>
        <w:t xml:space="preserve"> reported time working in vision rehabilitation (n=157)</w:t>
      </w:r>
    </w:p>
    <w:p w:rsidR="00230327" w:rsidRDefault="00230327" w:rsidP="00230327">
      <w:pPr>
        <w:pStyle w:val="Bullet"/>
        <w:numPr>
          <w:ilvl w:val="0"/>
          <w:numId w:val="0"/>
        </w:numPr>
        <w:ind w:left="360" w:hanging="360"/>
      </w:pPr>
      <w:r>
        <w:rPr>
          <w:noProof/>
          <w:lang w:eastAsia="en-GB"/>
        </w:rPr>
        <w:lastRenderedPageBreak/>
        <w:drawing>
          <wp:inline distT="0" distB="0" distL="0" distR="0" wp14:anchorId="4944E265" wp14:editId="00F829B3">
            <wp:extent cx="3819525" cy="223845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a:extLst>
                        <a:ext uri="{28A0092B-C50C-407E-A947-70E740481C1C}">
                          <a14:useLocalDpi xmlns:a14="http://schemas.microsoft.com/office/drawing/2010/main" val="0"/>
                        </a:ext>
                      </a:extLst>
                    </a:blip>
                    <a:srcRect l="1247" t="3111" r="3392" b="3916"/>
                    <a:stretch/>
                  </pic:blipFill>
                  <pic:spPr bwMode="auto">
                    <a:xfrm>
                      <a:off x="0" y="0"/>
                      <a:ext cx="3837454" cy="2248966"/>
                    </a:xfrm>
                    <a:prstGeom prst="rect">
                      <a:avLst/>
                    </a:prstGeom>
                    <a:noFill/>
                    <a:ln>
                      <a:noFill/>
                    </a:ln>
                    <a:extLst>
                      <a:ext uri="{53640926-AAD7-44D8-BBD7-CCE9431645EC}">
                        <a14:shadowObscured xmlns:a14="http://schemas.microsoft.com/office/drawing/2010/main"/>
                      </a:ext>
                    </a:extLst>
                  </pic:spPr>
                </pic:pic>
              </a:graphicData>
            </a:graphic>
          </wp:inline>
        </w:drawing>
      </w:r>
    </w:p>
    <w:p w:rsidR="00230327" w:rsidRDefault="00230327" w:rsidP="00230327">
      <w:pPr>
        <w:pStyle w:val="footnote0"/>
      </w:pPr>
      <w:r>
        <w:t>Source: Vision Rehabilitation workforce survey. N=157</w:t>
      </w:r>
    </w:p>
    <w:p w:rsidR="00230327" w:rsidRPr="00853D87" w:rsidRDefault="00ED631A" w:rsidP="00853D87">
      <w:pPr>
        <w:pStyle w:val="Heading1"/>
      </w:pPr>
      <w:r>
        <w:br w:type="page"/>
      </w:r>
      <w:bookmarkStart w:id="7" w:name="_Toc482165375"/>
      <w:r w:rsidR="00230327" w:rsidRPr="00230327">
        <w:lastRenderedPageBreak/>
        <w:t>Organisation</w:t>
      </w:r>
      <w:r w:rsidR="00230327">
        <w:t>s</w:t>
      </w:r>
      <w:r w:rsidR="00230327" w:rsidRPr="00230327">
        <w:t xml:space="preserve"> and </w:t>
      </w:r>
      <w:r w:rsidR="00230327">
        <w:t>CPD</w:t>
      </w:r>
      <w:bookmarkEnd w:id="7"/>
    </w:p>
    <w:p w:rsidR="004733F4" w:rsidRDefault="004733F4" w:rsidP="00ED631A">
      <w:pPr>
        <w:pStyle w:val="Heading2"/>
      </w:pPr>
      <w:r>
        <w:t>Employers</w:t>
      </w:r>
    </w:p>
    <w:p w:rsidR="00230327" w:rsidRDefault="00230327" w:rsidP="00230327">
      <w:pPr>
        <w:pStyle w:val="Para"/>
        <w:rPr>
          <w:rFonts w:cs="Arial"/>
          <w:szCs w:val="20"/>
        </w:rPr>
      </w:pPr>
      <w:r>
        <w:t xml:space="preserve">Local Authorities </w:t>
      </w:r>
      <w:r w:rsidR="00501E1D">
        <w:t>we</w:t>
      </w:r>
      <w:r>
        <w:t>re the most common type of employer of respondents</w:t>
      </w:r>
      <w:r w:rsidR="00501E1D">
        <w:t xml:space="preserve">; 61% were </w:t>
      </w:r>
      <w:r>
        <w:t>employed by Local Authorities</w:t>
      </w:r>
      <w:r w:rsidR="00501E1D">
        <w:t xml:space="preserve"> and </w:t>
      </w:r>
      <w:r w:rsidRPr="00230327">
        <w:t>16%</w:t>
      </w:r>
      <w:r w:rsidR="00501E1D">
        <w:t xml:space="preserve"> b</w:t>
      </w:r>
      <w:r w:rsidRPr="00230327">
        <w:t>y national charities</w:t>
      </w:r>
      <w:r w:rsidR="00501E1D">
        <w:t xml:space="preserve">. </w:t>
      </w:r>
      <w:r>
        <w:rPr>
          <w:rFonts w:cs="Arial"/>
          <w:szCs w:val="20"/>
        </w:rPr>
        <w:t xml:space="preserve">A summary of responses can be found in </w:t>
      </w:r>
      <w:r w:rsidR="00501E1D">
        <w:rPr>
          <w:rFonts w:cs="Arial"/>
          <w:szCs w:val="20"/>
        </w:rPr>
        <w:fldChar w:fldCharType="begin"/>
      </w:r>
      <w:r w:rsidR="00501E1D">
        <w:rPr>
          <w:rFonts w:cs="Arial"/>
          <w:szCs w:val="20"/>
        </w:rPr>
        <w:instrText xml:space="preserve"> REF _Ref482164030 \h </w:instrText>
      </w:r>
      <w:r w:rsidR="00501E1D">
        <w:rPr>
          <w:rFonts w:cs="Arial"/>
          <w:szCs w:val="20"/>
        </w:rPr>
      </w:r>
      <w:r w:rsidR="00501E1D">
        <w:rPr>
          <w:rFonts w:cs="Arial"/>
          <w:szCs w:val="20"/>
        </w:rPr>
        <w:fldChar w:fldCharType="separate"/>
      </w:r>
      <w:r w:rsidR="00597BB1">
        <w:t xml:space="preserve">Figure </w:t>
      </w:r>
      <w:r w:rsidR="00597BB1">
        <w:rPr>
          <w:noProof/>
        </w:rPr>
        <w:t>7</w:t>
      </w:r>
      <w:r w:rsidR="00501E1D">
        <w:rPr>
          <w:rFonts w:cs="Arial"/>
          <w:szCs w:val="20"/>
        </w:rPr>
        <w:fldChar w:fldCharType="end"/>
      </w:r>
      <w:r w:rsidR="00501E1D">
        <w:rPr>
          <w:rFonts w:cs="Arial"/>
          <w:szCs w:val="20"/>
        </w:rPr>
        <w:t>.</w:t>
      </w:r>
    </w:p>
    <w:p w:rsidR="00230327" w:rsidRPr="00230327" w:rsidRDefault="00230327" w:rsidP="00230327">
      <w:pPr>
        <w:pStyle w:val="Caption"/>
        <w:rPr>
          <w:rFonts w:cs="Segoe UI"/>
          <w:color w:val="595959" w:themeColor="text1" w:themeTint="A6"/>
          <w:szCs w:val="22"/>
        </w:rPr>
      </w:pPr>
      <w:bookmarkStart w:id="8" w:name="_Ref482164030"/>
      <w:r>
        <w:t xml:space="preserve">Figure </w:t>
      </w:r>
      <w:r w:rsidR="00673D20">
        <w:fldChar w:fldCharType="begin"/>
      </w:r>
      <w:r w:rsidR="00673D20">
        <w:instrText xml:space="preserve"> SEQ Figure \* ARABIC </w:instrText>
      </w:r>
      <w:r w:rsidR="00673D20">
        <w:fldChar w:fldCharType="separate"/>
      </w:r>
      <w:r w:rsidR="00597BB1">
        <w:rPr>
          <w:noProof/>
        </w:rPr>
        <w:t>7</w:t>
      </w:r>
      <w:r w:rsidR="00673D20">
        <w:rPr>
          <w:noProof/>
        </w:rPr>
        <w:fldChar w:fldCharType="end"/>
      </w:r>
      <w:bookmarkEnd w:id="8"/>
      <w:r>
        <w:t>: Respondents by employing organisation</w:t>
      </w:r>
    </w:p>
    <w:tbl>
      <w:tblPr>
        <w:tblStyle w:val="CCLTable"/>
        <w:tblW w:w="0" w:type="auto"/>
        <w:tblLook w:val="04A0" w:firstRow="1" w:lastRow="0" w:firstColumn="1" w:lastColumn="0" w:noHBand="0" w:noVBand="1"/>
      </w:tblPr>
      <w:tblGrid>
        <w:gridCol w:w="3274"/>
        <w:gridCol w:w="1429"/>
        <w:gridCol w:w="704"/>
      </w:tblGrid>
      <w:tr w:rsidR="00230327" w:rsidRPr="00230327" w:rsidTr="004D573B">
        <w:trPr>
          <w:cnfStyle w:val="100000000000" w:firstRow="1" w:lastRow="0" w:firstColumn="0" w:lastColumn="0" w:oddVBand="0" w:evenVBand="0" w:oddHBand="0" w:evenHBand="0" w:firstRowFirstColumn="0" w:firstRowLastColumn="0" w:lastRowFirstColumn="0" w:lastRowLastColumn="0"/>
          <w:trHeight w:val="285"/>
        </w:trPr>
        <w:tc>
          <w:tcPr>
            <w:tcW w:w="3274" w:type="dxa"/>
            <w:noWrap/>
            <w:hideMark/>
          </w:tcPr>
          <w:p w:rsidR="00230327" w:rsidRPr="00230327" w:rsidRDefault="00230327" w:rsidP="00230327">
            <w:pPr>
              <w:spacing w:after="120"/>
              <w:rPr>
                <w:rFonts w:ascii="Gill Sans MT" w:eastAsia="Times New Roman" w:hAnsi="Gill Sans MT" w:cs="Segoe UI"/>
                <w:b/>
                <w:color w:val="595959" w:themeColor="text1" w:themeTint="A6"/>
                <w:sz w:val="20"/>
              </w:rPr>
            </w:pPr>
            <w:r w:rsidRPr="00230327">
              <w:rPr>
                <w:rFonts w:ascii="Gill Sans MT" w:eastAsia="Times New Roman" w:hAnsi="Gill Sans MT" w:cs="Segoe UI"/>
                <w:b/>
                <w:color w:val="595959" w:themeColor="text1" w:themeTint="A6"/>
                <w:sz w:val="20"/>
              </w:rPr>
              <w:t>Type of employing organisation</w:t>
            </w:r>
          </w:p>
        </w:tc>
        <w:tc>
          <w:tcPr>
            <w:tcW w:w="1410" w:type="dxa"/>
            <w:noWrap/>
            <w:hideMark/>
          </w:tcPr>
          <w:p w:rsidR="00230327" w:rsidRPr="00230327" w:rsidRDefault="00230327" w:rsidP="00230327">
            <w:pPr>
              <w:spacing w:after="120"/>
              <w:jc w:val="right"/>
              <w:rPr>
                <w:rFonts w:ascii="Gill Sans MT" w:eastAsia="Times New Roman" w:hAnsi="Gill Sans MT" w:cs="Segoe UI"/>
                <w:b/>
                <w:color w:val="595959" w:themeColor="text1" w:themeTint="A6"/>
                <w:sz w:val="20"/>
              </w:rPr>
            </w:pPr>
            <w:r w:rsidRPr="00230327">
              <w:rPr>
                <w:rFonts w:ascii="Gill Sans MT" w:eastAsia="Times New Roman" w:hAnsi="Gill Sans MT" w:cs="Segoe UI"/>
                <w:b/>
                <w:color w:val="595959" w:themeColor="text1" w:themeTint="A6"/>
                <w:sz w:val="20"/>
              </w:rPr>
              <w:t>Respondents</w:t>
            </w:r>
          </w:p>
        </w:tc>
        <w:tc>
          <w:tcPr>
            <w:tcW w:w="652" w:type="dxa"/>
            <w:noWrap/>
            <w:hideMark/>
          </w:tcPr>
          <w:p w:rsidR="00230327" w:rsidRPr="00230327" w:rsidRDefault="00230327" w:rsidP="00230327">
            <w:pPr>
              <w:spacing w:after="120"/>
              <w:jc w:val="right"/>
              <w:rPr>
                <w:rFonts w:ascii="Gill Sans MT" w:eastAsia="Times New Roman" w:hAnsi="Gill Sans MT" w:cs="Segoe UI"/>
                <w:b/>
                <w:color w:val="595959" w:themeColor="text1" w:themeTint="A6"/>
                <w:sz w:val="20"/>
              </w:rPr>
            </w:pPr>
            <w:r w:rsidRPr="00230327">
              <w:rPr>
                <w:rFonts w:ascii="Gill Sans MT" w:eastAsia="Times New Roman" w:hAnsi="Gill Sans MT" w:cs="Segoe UI"/>
                <w:b/>
                <w:color w:val="595959" w:themeColor="text1" w:themeTint="A6"/>
                <w:sz w:val="20"/>
              </w:rPr>
              <w:t>%</w:t>
            </w:r>
          </w:p>
        </w:tc>
      </w:tr>
      <w:tr w:rsidR="00230327" w:rsidRPr="00230327" w:rsidTr="004D573B">
        <w:trPr>
          <w:trHeight w:val="285"/>
        </w:trPr>
        <w:tc>
          <w:tcPr>
            <w:tcW w:w="3274" w:type="dxa"/>
            <w:noWrap/>
            <w:hideMark/>
          </w:tcPr>
          <w:p w:rsidR="00230327" w:rsidRPr="00230327" w:rsidRDefault="00230327" w:rsidP="00230327">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Local Authority</w:t>
            </w:r>
          </w:p>
        </w:tc>
        <w:tc>
          <w:tcPr>
            <w:tcW w:w="141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88</w:t>
            </w:r>
          </w:p>
        </w:tc>
        <w:tc>
          <w:tcPr>
            <w:tcW w:w="652"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61%</w:t>
            </w:r>
          </w:p>
        </w:tc>
      </w:tr>
      <w:tr w:rsidR="00192DD5" w:rsidRPr="00230327" w:rsidTr="00D87673">
        <w:trPr>
          <w:trHeight w:val="285"/>
        </w:trPr>
        <w:tc>
          <w:tcPr>
            <w:tcW w:w="3274" w:type="dxa"/>
            <w:noWrap/>
            <w:hideMark/>
          </w:tcPr>
          <w:p w:rsidR="00192DD5" w:rsidRPr="00230327" w:rsidRDefault="00192DD5" w:rsidP="00D87673">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National charity</w:t>
            </w:r>
          </w:p>
        </w:tc>
        <w:tc>
          <w:tcPr>
            <w:tcW w:w="1410" w:type="dxa"/>
            <w:noWrap/>
            <w:hideMark/>
          </w:tcPr>
          <w:p w:rsidR="00192DD5" w:rsidRPr="00230327" w:rsidRDefault="00192DD5" w:rsidP="00D87673">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23</w:t>
            </w:r>
          </w:p>
        </w:tc>
        <w:tc>
          <w:tcPr>
            <w:tcW w:w="652" w:type="dxa"/>
            <w:noWrap/>
            <w:hideMark/>
          </w:tcPr>
          <w:p w:rsidR="00192DD5" w:rsidRPr="00230327" w:rsidRDefault="00192DD5" w:rsidP="00D87673">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16%</w:t>
            </w:r>
          </w:p>
        </w:tc>
      </w:tr>
      <w:tr w:rsidR="00230327" w:rsidRPr="00230327" w:rsidTr="004D573B">
        <w:trPr>
          <w:trHeight w:val="285"/>
        </w:trPr>
        <w:tc>
          <w:tcPr>
            <w:tcW w:w="3274" w:type="dxa"/>
            <w:noWrap/>
            <w:hideMark/>
          </w:tcPr>
          <w:p w:rsidR="00230327" w:rsidRPr="00230327" w:rsidRDefault="00230327" w:rsidP="00230327">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Local sight loss charity</w:t>
            </w:r>
          </w:p>
        </w:tc>
        <w:tc>
          <w:tcPr>
            <w:tcW w:w="141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16</w:t>
            </w:r>
          </w:p>
        </w:tc>
        <w:tc>
          <w:tcPr>
            <w:tcW w:w="652"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11%</w:t>
            </w:r>
          </w:p>
        </w:tc>
      </w:tr>
      <w:tr w:rsidR="00230327" w:rsidRPr="00230327" w:rsidTr="004D573B">
        <w:trPr>
          <w:trHeight w:val="285"/>
        </w:trPr>
        <w:tc>
          <w:tcPr>
            <w:tcW w:w="3274" w:type="dxa"/>
            <w:noWrap/>
            <w:hideMark/>
          </w:tcPr>
          <w:p w:rsidR="00230327" w:rsidRPr="00230327" w:rsidRDefault="00230327" w:rsidP="00230327">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Private organisation</w:t>
            </w:r>
          </w:p>
        </w:tc>
        <w:tc>
          <w:tcPr>
            <w:tcW w:w="141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3</w:t>
            </w:r>
          </w:p>
        </w:tc>
        <w:tc>
          <w:tcPr>
            <w:tcW w:w="652"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2%</w:t>
            </w:r>
          </w:p>
        </w:tc>
      </w:tr>
      <w:tr w:rsidR="00230327" w:rsidRPr="00230327" w:rsidTr="004D573B">
        <w:trPr>
          <w:trHeight w:val="285"/>
        </w:trPr>
        <w:tc>
          <w:tcPr>
            <w:tcW w:w="3274" w:type="dxa"/>
            <w:noWrap/>
            <w:hideMark/>
          </w:tcPr>
          <w:p w:rsidR="00230327" w:rsidRPr="00230327" w:rsidRDefault="00230327" w:rsidP="00230327">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Other</w:t>
            </w:r>
          </w:p>
        </w:tc>
        <w:tc>
          <w:tcPr>
            <w:tcW w:w="141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15</w:t>
            </w:r>
          </w:p>
        </w:tc>
        <w:tc>
          <w:tcPr>
            <w:tcW w:w="652"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10%</w:t>
            </w:r>
          </w:p>
        </w:tc>
      </w:tr>
      <w:tr w:rsidR="00230327" w:rsidRPr="00230327" w:rsidTr="004D573B">
        <w:trPr>
          <w:trHeight w:val="285"/>
        </w:trPr>
        <w:tc>
          <w:tcPr>
            <w:tcW w:w="3274" w:type="dxa"/>
            <w:noWrap/>
            <w:hideMark/>
          </w:tcPr>
          <w:p w:rsidR="00230327" w:rsidRPr="00230327" w:rsidRDefault="00230327" w:rsidP="00230327">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Total</w:t>
            </w:r>
          </w:p>
        </w:tc>
        <w:tc>
          <w:tcPr>
            <w:tcW w:w="141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145</w:t>
            </w:r>
          </w:p>
        </w:tc>
        <w:tc>
          <w:tcPr>
            <w:tcW w:w="652"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100%</w:t>
            </w:r>
          </w:p>
        </w:tc>
      </w:tr>
    </w:tbl>
    <w:p w:rsidR="004D573B" w:rsidRDefault="004D573B" w:rsidP="004D573B">
      <w:pPr>
        <w:pStyle w:val="footnote0"/>
      </w:pPr>
      <w:r>
        <w:t>Source: Vision Rehabilitation workforce survey. N=145</w:t>
      </w:r>
    </w:p>
    <w:p w:rsidR="00230327" w:rsidRPr="00230327" w:rsidRDefault="004D573B" w:rsidP="004D573B">
      <w:pPr>
        <w:pStyle w:val="Para"/>
      </w:pPr>
      <w:r>
        <w:t xml:space="preserve">Of the </w:t>
      </w:r>
      <w:r w:rsidR="004733F4">
        <w:t>16 respondents working for local sight loss charities, the majority (</w:t>
      </w:r>
      <w:r w:rsidR="00230327" w:rsidRPr="00230327">
        <w:t>88%</w:t>
      </w:r>
      <w:r w:rsidR="004733F4">
        <w:t>) reported their organisations to be</w:t>
      </w:r>
      <w:r w:rsidR="00230327" w:rsidRPr="00230327">
        <w:t xml:space="preserve"> under con</w:t>
      </w:r>
      <w:r w:rsidR="004733F4">
        <w:t>tract to deliver local authority sight loss services.</w:t>
      </w:r>
      <w:r w:rsidR="00192DD5">
        <w:t xml:space="preserve"> </w:t>
      </w:r>
    </w:p>
    <w:p w:rsidR="004733F4" w:rsidRDefault="004733F4" w:rsidP="00ED631A">
      <w:pPr>
        <w:pStyle w:val="Heading2"/>
      </w:pPr>
      <w:r>
        <w:t>Supervision</w:t>
      </w:r>
    </w:p>
    <w:p w:rsidR="00230327" w:rsidRPr="00230327" w:rsidRDefault="00192DD5" w:rsidP="004733F4">
      <w:pPr>
        <w:pStyle w:val="Para"/>
      </w:pPr>
      <w:r>
        <w:t>T</w:t>
      </w:r>
      <w:r w:rsidR="00230327" w:rsidRPr="00230327">
        <w:t xml:space="preserve">he </w:t>
      </w:r>
      <w:r>
        <w:t xml:space="preserve">large </w:t>
      </w:r>
      <w:r w:rsidR="00230327" w:rsidRPr="00230327">
        <w:t xml:space="preserve">majority of respondents </w:t>
      </w:r>
      <w:r>
        <w:t xml:space="preserve">(92%) </w:t>
      </w:r>
      <w:r w:rsidR="00230327" w:rsidRPr="00230327">
        <w:t xml:space="preserve">received </w:t>
      </w:r>
      <w:r w:rsidR="004733F4">
        <w:t xml:space="preserve">some form of </w:t>
      </w:r>
      <w:r w:rsidR="00230327" w:rsidRPr="00230327">
        <w:t xml:space="preserve">supervision. The frequency of supervision is shown in </w:t>
      </w:r>
      <w:r w:rsidR="004733F4">
        <w:fldChar w:fldCharType="begin"/>
      </w:r>
      <w:r w:rsidR="004733F4">
        <w:instrText xml:space="preserve"> REF _Ref480889592 \h </w:instrText>
      </w:r>
      <w:r w:rsidR="004733F4">
        <w:fldChar w:fldCharType="separate"/>
      </w:r>
      <w:r w:rsidR="00597BB1">
        <w:t xml:space="preserve">Figure </w:t>
      </w:r>
      <w:r w:rsidR="00597BB1">
        <w:rPr>
          <w:noProof/>
        </w:rPr>
        <w:t>8</w:t>
      </w:r>
      <w:r w:rsidR="004733F4">
        <w:fldChar w:fldCharType="end"/>
      </w:r>
      <w:r w:rsidR="004733F4">
        <w:t xml:space="preserve"> </w:t>
      </w:r>
      <w:r w:rsidR="00230327" w:rsidRPr="00230327">
        <w:t xml:space="preserve">below, with </w:t>
      </w:r>
      <w:r w:rsidR="004733F4">
        <w:t xml:space="preserve">nearly a half of </w:t>
      </w:r>
      <w:r w:rsidR="00230327" w:rsidRPr="00230327">
        <w:t>respondent</w:t>
      </w:r>
      <w:r w:rsidR="004733F4">
        <w:t>s (49%)</w:t>
      </w:r>
      <w:r w:rsidR="00230327" w:rsidRPr="00230327">
        <w:t xml:space="preserve"> </w:t>
      </w:r>
      <w:r w:rsidR="004733F4">
        <w:t>receiving supervision once a m</w:t>
      </w:r>
      <w:r w:rsidR="00AD5AE5">
        <w:t xml:space="preserve">onth and a fifth every </w:t>
      </w:r>
      <w:r w:rsidR="004733F4">
        <w:t xml:space="preserve">over month. </w:t>
      </w:r>
    </w:p>
    <w:p w:rsidR="00230327" w:rsidRPr="00230327" w:rsidRDefault="004733F4" w:rsidP="004733F4">
      <w:pPr>
        <w:pStyle w:val="Caption"/>
        <w:rPr>
          <w:bCs w:val="0"/>
        </w:rPr>
      </w:pPr>
      <w:bookmarkStart w:id="9" w:name="_Ref480889592"/>
      <w:r>
        <w:t xml:space="preserve">Figure </w:t>
      </w:r>
      <w:r w:rsidR="00673D20">
        <w:fldChar w:fldCharType="begin"/>
      </w:r>
      <w:r w:rsidR="00673D20">
        <w:instrText xml:space="preserve"> SEQ Figure \* ARABIC </w:instrText>
      </w:r>
      <w:r w:rsidR="00673D20">
        <w:fldChar w:fldCharType="separate"/>
      </w:r>
      <w:r w:rsidR="00597BB1">
        <w:rPr>
          <w:noProof/>
        </w:rPr>
        <w:t>8</w:t>
      </w:r>
      <w:r w:rsidR="00673D20">
        <w:rPr>
          <w:noProof/>
        </w:rPr>
        <w:fldChar w:fldCharType="end"/>
      </w:r>
      <w:bookmarkEnd w:id="9"/>
      <w:r>
        <w:t xml:space="preserve">: </w:t>
      </w:r>
      <w:r>
        <w:rPr>
          <w:bCs w:val="0"/>
        </w:rPr>
        <w:t>Frequency of supervision</w:t>
      </w:r>
    </w:p>
    <w:p w:rsidR="00230327" w:rsidRPr="00230327" w:rsidRDefault="00230327" w:rsidP="00230327">
      <w:pPr>
        <w:spacing w:after="0" w:line="240" w:lineRule="auto"/>
        <w:rPr>
          <w:rFonts w:ascii="Times New Roman" w:hAnsi="Times New Roman" w:cs="Times New Roman"/>
          <w:sz w:val="24"/>
          <w:szCs w:val="24"/>
          <w:lang w:val="en-US"/>
        </w:rPr>
      </w:pPr>
      <w:r w:rsidRPr="00230327">
        <w:rPr>
          <w:rFonts w:ascii="Times New Roman" w:hAnsi="Times New Roman" w:cs="Times New Roman"/>
          <w:noProof/>
          <w:sz w:val="24"/>
          <w:szCs w:val="24"/>
          <w:lang w:eastAsia="en-GB"/>
        </w:rPr>
        <w:drawing>
          <wp:inline distT="0" distB="0" distL="0" distR="0" wp14:anchorId="5BDAA4EC" wp14:editId="3AB054CF">
            <wp:extent cx="4362450" cy="259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2">
                      <a:extLst>
                        <a:ext uri="{28A0092B-C50C-407E-A947-70E740481C1C}">
                          <a14:useLocalDpi xmlns:a14="http://schemas.microsoft.com/office/drawing/2010/main" val="0"/>
                        </a:ext>
                      </a:extLst>
                    </a:blip>
                    <a:srcRect l="1039" t="3456" r="3809" b="2535"/>
                    <a:stretch/>
                  </pic:blipFill>
                  <pic:spPr bwMode="auto">
                    <a:xfrm>
                      <a:off x="0" y="0"/>
                      <a:ext cx="4362450" cy="2590800"/>
                    </a:xfrm>
                    <a:prstGeom prst="rect">
                      <a:avLst/>
                    </a:prstGeom>
                    <a:noFill/>
                    <a:ln>
                      <a:noFill/>
                    </a:ln>
                    <a:extLst>
                      <a:ext uri="{53640926-AAD7-44D8-BBD7-CCE9431645EC}">
                        <a14:shadowObscured xmlns:a14="http://schemas.microsoft.com/office/drawing/2010/main"/>
                      </a:ext>
                    </a:extLst>
                  </pic:spPr>
                </pic:pic>
              </a:graphicData>
            </a:graphic>
          </wp:inline>
        </w:drawing>
      </w:r>
    </w:p>
    <w:p w:rsidR="004733F4" w:rsidRDefault="004733F4" w:rsidP="004733F4">
      <w:pPr>
        <w:pStyle w:val="footnote0"/>
      </w:pPr>
      <w:r>
        <w:t>Source: Vision Rehabilitation workforce survey. N=144</w:t>
      </w:r>
    </w:p>
    <w:p w:rsidR="00230327" w:rsidRPr="00230327" w:rsidRDefault="004733F4" w:rsidP="004733F4">
      <w:pPr>
        <w:pStyle w:val="Para"/>
      </w:pPr>
      <w:r>
        <w:lastRenderedPageBreak/>
        <w:t xml:space="preserve">A </w:t>
      </w:r>
      <w:r w:rsidR="00192DD5">
        <w:t>small</w:t>
      </w:r>
      <w:r>
        <w:t xml:space="preserve"> proportion (14%) stated some other frequency or arrangement with respect to the supervision they receive</w:t>
      </w:r>
      <w:r w:rsidR="00192DD5">
        <w:t xml:space="preserve">d; for example, </w:t>
      </w:r>
      <w:r w:rsidR="00230327" w:rsidRPr="00230327">
        <w:t>every six weeks (6</w:t>
      </w:r>
      <w:r>
        <w:t xml:space="preserve">), sporadic or </w:t>
      </w:r>
      <w:r w:rsidR="00230327" w:rsidRPr="00230327">
        <w:t>ad hoc (3)</w:t>
      </w:r>
      <w:r>
        <w:t xml:space="preserve">, </w:t>
      </w:r>
      <w:r w:rsidR="00230327" w:rsidRPr="00230327">
        <w:t xml:space="preserve">limited (3), </w:t>
      </w:r>
      <w:r>
        <w:t>‘</w:t>
      </w:r>
      <w:r w:rsidR="00230327" w:rsidRPr="00230327">
        <w:t>random</w:t>
      </w:r>
      <w:r>
        <w:t>’</w:t>
      </w:r>
      <w:r w:rsidR="00230327" w:rsidRPr="00230327">
        <w:t xml:space="preserve"> or </w:t>
      </w:r>
      <w:r>
        <w:t>‘</w:t>
      </w:r>
      <w:r w:rsidR="00230327" w:rsidRPr="00230327">
        <w:t>every few months and from non-technical perspective</w:t>
      </w:r>
      <w:r>
        <w:t>’</w:t>
      </w:r>
      <w:r w:rsidR="00230327" w:rsidRPr="00230327">
        <w:t xml:space="preserve"> (2)</w:t>
      </w:r>
      <w:r>
        <w:t xml:space="preserve"> and </w:t>
      </w:r>
      <w:r w:rsidR="00230327" w:rsidRPr="00230327">
        <w:t>regularly postponed (2)</w:t>
      </w:r>
      <w:r>
        <w:t>.</w:t>
      </w:r>
    </w:p>
    <w:p w:rsidR="00230327" w:rsidRPr="00230327" w:rsidRDefault="004733F4" w:rsidP="004733F4">
      <w:pPr>
        <w:pStyle w:val="Para"/>
      </w:pPr>
      <w:r>
        <w:t>Related to supervision arrangements, t</w:t>
      </w:r>
      <w:r w:rsidR="00230327" w:rsidRPr="00230327">
        <w:t xml:space="preserve">he survey </w:t>
      </w:r>
      <w:r>
        <w:t xml:space="preserve">also </w:t>
      </w:r>
      <w:r w:rsidR="00230327" w:rsidRPr="00230327">
        <w:t xml:space="preserve">explored the extent to which vision rehabilitation services were being managed by individuals with expertise or experience of working in the field. </w:t>
      </w:r>
      <w:r w:rsidR="00192DD5">
        <w:t>Nearly one third</w:t>
      </w:r>
      <w:r w:rsidR="00230327" w:rsidRPr="00230327">
        <w:t xml:space="preserve"> of respondents (31%) reported that their managers possessed some other related qualification (such as occupational therapy or social work) but had little or </w:t>
      </w:r>
      <w:r w:rsidR="00192DD5">
        <w:t xml:space="preserve">no </w:t>
      </w:r>
      <w:r w:rsidR="00230327" w:rsidRPr="00230327">
        <w:t>experience of running a rehabilitation service</w:t>
      </w:r>
      <w:r>
        <w:t xml:space="preserve">. </w:t>
      </w:r>
      <w:r w:rsidR="00230327" w:rsidRPr="00230327">
        <w:t xml:space="preserve">28% of respondents </w:t>
      </w:r>
      <w:r w:rsidR="00192DD5">
        <w:t xml:space="preserve">stated that their </w:t>
      </w:r>
      <w:r w:rsidR="00230327" w:rsidRPr="00230327">
        <w:t>managers had specialist qualific</w:t>
      </w:r>
      <w:r w:rsidR="00192DD5">
        <w:t>ations in vision rehabilitation</w:t>
      </w:r>
      <w:r>
        <w:t xml:space="preserve">. </w:t>
      </w:r>
      <w:r w:rsidR="00230327" w:rsidRPr="00230327">
        <w:t xml:space="preserve">Full </w:t>
      </w:r>
      <w:r w:rsidR="00192DD5">
        <w:t>details</w:t>
      </w:r>
      <w:r w:rsidR="00230327" w:rsidRPr="00230327">
        <w:t xml:space="preserve"> </w:t>
      </w:r>
      <w:r w:rsidR="00192DD5">
        <w:t xml:space="preserve">are </w:t>
      </w:r>
      <w:r w:rsidR="00230327" w:rsidRPr="00230327">
        <w:t>sho</w:t>
      </w:r>
      <w:r w:rsidR="00192DD5">
        <w:t xml:space="preserve">wn in </w:t>
      </w:r>
      <w:r w:rsidR="00192DD5">
        <w:fldChar w:fldCharType="begin"/>
      </w:r>
      <w:r w:rsidR="00192DD5">
        <w:instrText xml:space="preserve"> REF _Ref482164302 \h </w:instrText>
      </w:r>
      <w:r w:rsidR="00192DD5">
        <w:fldChar w:fldCharType="separate"/>
      </w:r>
      <w:r w:rsidR="00597BB1">
        <w:t xml:space="preserve">Figure </w:t>
      </w:r>
      <w:r w:rsidR="00597BB1">
        <w:rPr>
          <w:noProof/>
        </w:rPr>
        <w:t>9</w:t>
      </w:r>
      <w:r w:rsidR="00192DD5">
        <w:fldChar w:fldCharType="end"/>
      </w:r>
      <w:r w:rsidR="00192DD5">
        <w:t>.</w:t>
      </w:r>
    </w:p>
    <w:p w:rsidR="00230327" w:rsidRDefault="004733F4" w:rsidP="004733F4">
      <w:pPr>
        <w:pStyle w:val="Caption"/>
        <w:rPr>
          <w:bCs w:val="0"/>
        </w:rPr>
      </w:pPr>
      <w:bookmarkStart w:id="10" w:name="_Ref482164302"/>
      <w:r>
        <w:t xml:space="preserve">Figure </w:t>
      </w:r>
      <w:r w:rsidR="00673D20">
        <w:fldChar w:fldCharType="begin"/>
      </w:r>
      <w:r w:rsidR="00673D20">
        <w:instrText xml:space="preserve"> SEQ Figure \* ARABIC </w:instrText>
      </w:r>
      <w:r w:rsidR="00673D20">
        <w:fldChar w:fldCharType="separate"/>
      </w:r>
      <w:r w:rsidR="00597BB1">
        <w:rPr>
          <w:noProof/>
        </w:rPr>
        <w:t>9</w:t>
      </w:r>
      <w:r w:rsidR="00673D20">
        <w:rPr>
          <w:noProof/>
        </w:rPr>
        <w:fldChar w:fldCharType="end"/>
      </w:r>
      <w:bookmarkEnd w:id="10"/>
      <w:r>
        <w:t xml:space="preserve">: </w:t>
      </w:r>
      <w:r w:rsidR="00677C7D">
        <w:t>Ma</w:t>
      </w:r>
      <w:r w:rsidR="00230327" w:rsidRPr="00230327">
        <w:rPr>
          <w:bCs w:val="0"/>
        </w:rPr>
        <w:t>nage</w:t>
      </w:r>
      <w:r w:rsidR="00677C7D">
        <w:rPr>
          <w:bCs w:val="0"/>
        </w:rPr>
        <w:t>rial</w:t>
      </w:r>
      <w:r w:rsidR="00230327" w:rsidRPr="00230327">
        <w:rPr>
          <w:bCs w:val="0"/>
        </w:rPr>
        <w:t xml:space="preserve"> experience</w:t>
      </w:r>
      <w:r w:rsidR="00677C7D">
        <w:rPr>
          <w:bCs w:val="0"/>
        </w:rPr>
        <w:t xml:space="preserve"> within vision rehabilitation</w:t>
      </w:r>
      <w:r w:rsidR="00230327" w:rsidRPr="00230327">
        <w:rPr>
          <w:bCs w:val="0"/>
        </w:rPr>
        <w:t xml:space="preserve"> (n=141)</w:t>
      </w:r>
    </w:p>
    <w:tbl>
      <w:tblPr>
        <w:tblStyle w:val="CCLTable"/>
        <w:tblW w:w="7796" w:type="dxa"/>
        <w:tblLook w:val="04A0" w:firstRow="1" w:lastRow="0" w:firstColumn="1" w:lastColumn="0" w:noHBand="0" w:noVBand="1"/>
      </w:tblPr>
      <w:tblGrid>
        <w:gridCol w:w="6379"/>
        <w:gridCol w:w="1417"/>
      </w:tblGrid>
      <w:tr w:rsidR="00713C07" w:rsidRPr="00230327" w:rsidTr="00713C07">
        <w:trPr>
          <w:cnfStyle w:val="100000000000" w:firstRow="1" w:lastRow="0" w:firstColumn="0" w:lastColumn="0" w:oddVBand="0" w:evenVBand="0" w:oddHBand="0" w:evenHBand="0" w:firstRowFirstColumn="0" w:firstRowLastColumn="0" w:lastRowFirstColumn="0" w:lastRowLastColumn="0"/>
          <w:trHeight w:val="285"/>
        </w:trPr>
        <w:tc>
          <w:tcPr>
            <w:tcW w:w="6379" w:type="dxa"/>
            <w:noWrap/>
            <w:hideMark/>
          </w:tcPr>
          <w:p w:rsidR="00713C07" w:rsidRPr="00230327" w:rsidRDefault="00713C07" w:rsidP="00E53B1E">
            <w:pPr>
              <w:spacing w:after="120"/>
              <w:rPr>
                <w:rFonts w:ascii="Gill Sans MT" w:eastAsia="Times New Roman" w:hAnsi="Gill Sans MT" w:cs="Segoe UI"/>
                <w:b/>
                <w:color w:val="595959" w:themeColor="text1" w:themeTint="A6"/>
                <w:sz w:val="20"/>
              </w:rPr>
            </w:pPr>
            <w:r w:rsidRPr="00230327">
              <w:rPr>
                <w:rFonts w:ascii="Gill Sans MT" w:eastAsia="Times New Roman" w:hAnsi="Gill Sans MT" w:cs="Segoe UI"/>
                <w:b/>
                <w:color w:val="595959" w:themeColor="text1" w:themeTint="A6"/>
                <w:sz w:val="20"/>
              </w:rPr>
              <w:t>Type of employing organisation</w:t>
            </w:r>
          </w:p>
        </w:tc>
        <w:tc>
          <w:tcPr>
            <w:tcW w:w="1417" w:type="dxa"/>
            <w:noWrap/>
            <w:hideMark/>
          </w:tcPr>
          <w:p w:rsidR="00713C07" w:rsidRPr="00230327" w:rsidRDefault="00713C07" w:rsidP="00E53B1E">
            <w:pPr>
              <w:spacing w:after="120"/>
              <w:jc w:val="right"/>
              <w:rPr>
                <w:rFonts w:ascii="Gill Sans MT" w:eastAsia="Times New Roman" w:hAnsi="Gill Sans MT" w:cs="Segoe UI"/>
                <w:b/>
                <w:color w:val="595959" w:themeColor="text1" w:themeTint="A6"/>
                <w:sz w:val="20"/>
              </w:rPr>
            </w:pPr>
            <w:r w:rsidRPr="00230327">
              <w:rPr>
                <w:rFonts w:ascii="Gill Sans MT" w:eastAsia="Times New Roman" w:hAnsi="Gill Sans MT" w:cs="Segoe UI"/>
                <w:b/>
                <w:color w:val="595959" w:themeColor="text1" w:themeTint="A6"/>
                <w:sz w:val="20"/>
              </w:rPr>
              <w:t>%</w:t>
            </w:r>
          </w:p>
        </w:tc>
      </w:tr>
      <w:tr w:rsidR="00713C07" w:rsidRPr="00230327" w:rsidTr="00713C07">
        <w:trPr>
          <w:trHeight w:val="285"/>
        </w:trPr>
        <w:tc>
          <w:tcPr>
            <w:tcW w:w="6379" w:type="dxa"/>
            <w:noWrap/>
            <w:hideMark/>
          </w:tcPr>
          <w:p w:rsidR="00713C07" w:rsidRPr="00230327" w:rsidRDefault="00713C07" w:rsidP="00E53B1E">
            <w:pPr>
              <w:spacing w:after="120"/>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 xml:space="preserve">A non-visual impairment Occupational Therapy or Social Work qualification, </w:t>
            </w:r>
            <w:r w:rsidRPr="00713C07">
              <w:rPr>
                <w:rFonts w:ascii="Gill Sans MT" w:eastAsia="Times New Roman" w:hAnsi="Gill Sans MT" w:cs="Segoe UI"/>
                <w:b/>
                <w:color w:val="595959" w:themeColor="text1" w:themeTint="A6"/>
                <w:sz w:val="20"/>
              </w:rPr>
              <w:t>but little or no</w:t>
            </w:r>
            <w:r>
              <w:rPr>
                <w:rFonts w:ascii="Gill Sans MT" w:eastAsia="Times New Roman" w:hAnsi="Gill Sans MT" w:cs="Segoe UI"/>
                <w:color w:val="595959" w:themeColor="text1" w:themeTint="A6"/>
                <w:sz w:val="20"/>
              </w:rPr>
              <w:t xml:space="preserve"> experience of running a visual rehab service</w:t>
            </w:r>
          </w:p>
        </w:tc>
        <w:tc>
          <w:tcPr>
            <w:tcW w:w="1417" w:type="dxa"/>
            <w:noWrap/>
            <w:hideMark/>
          </w:tcPr>
          <w:p w:rsidR="00713C07" w:rsidRPr="00230327" w:rsidRDefault="00713C07" w:rsidP="00E53B1E">
            <w:pPr>
              <w:spacing w:after="120"/>
              <w:jc w:val="right"/>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31</w:t>
            </w:r>
            <w:r w:rsidRPr="00230327">
              <w:rPr>
                <w:rFonts w:ascii="Gill Sans MT" w:eastAsia="Times New Roman" w:hAnsi="Gill Sans MT" w:cs="Segoe UI"/>
                <w:color w:val="595959" w:themeColor="text1" w:themeTint="A6"/>
                <w:sz w:val="20"/>
              </w:rPr>
              <w:t>%</w:t>
            </w:r>
          </w:p>
        </w:tc>
      </w:tr>
      <w:tr w:rsidR="00713C07" w:rsidRPr="00230327" w:rsidTr="00713C07">
        <w:trPr>
          <w:trHeight w:val="285"/>
        </w:trPr>
        <w:tc>
          <w:tcPr>
            <w:tcW w:w="6379" w:type="dxa"/>
            <w:noWrap/>
            <w:hideMark/>
          </w:tcPr>
          <w:p w:rsidR="00713C07" w:rsidRPr="00230327" w:rsidRDefault="00713C07" w:rsidP="00E53B1E">
            <w:pPr>
              <w:spacing w:after="120"/>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Vision rehab qualification</w:t>
            </w:r>
          </w:p>
        </w:tc>
        <w:tc>
          <w:tcPr>
            <w:tcW w:w="1417" w:type="dxa"/>
            <w:noWrap/>
            <w:hideMark/>
          </w:tcPr>
          <w:p w:rsidR="00713C07" w:rsidRPr="00230327" w:rsidRDefault="00713C07" w:rsidP="00E53B1E">
            <w:pPr>
              <w:spacing w:after="120"/>
              <w:jc w:val="right"/>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28</w:t>
            </w:r>
            <w:r w:rsidRPr="00230327">
              <w:rPr>
                <w:rFonts w:ascii="Gill Sans MT" w:eastAsia="Times New Roman" w:hAnsi="Gill Sans MT" w:cs="Segoe UI"/>
                <w:color w:val="595959" w:themeColor="text1" w:themeTint="A6"/>
                <w:sz w:val="20"/>
              </w:rPr>
              <w:t>%</w:t>
            </w:r>
          </w:p>
        </w:tc>
      </w:tr>
      <w:tr w:rsidR="00713C07" w:rsidRPr="00230327" w:rsidTr="00713C07">
        <w:trPr>
          <w:trHeight w:val="285"/>
        </w:trPr>
        <w:tc>
          <w:tcPr>
            <w:tcW w:w="6379" w:type="dxa"/>
            <w:noWrap/>
            <w:hideMark/>
          </w:tcPr>
          <w:p w:rsidR="00713C07" w:rsidRPr="00230327" w:rsidRDefault="00713C07" w:rsidP="00E53B1E">
            <w:pPr>
              <w:spacing w:after="120"/>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 xml:space="preserve">A non-visual impairment Occupational Therapy or Social Work qualification, </w:t>
            </w:r>
            <w:r w:rsidRPr="00713C07">
              <w:rPr>
                <w:rFonts w:ascii="Gill Sans MT" w:eastAsia="Times New Roman" w:hAnsi="Gill Sans MT" w:cs="Segoe UI"/>
                <w:b/>
                <w:color w:val="595959" w:themeColor="text1" w:themeTint="A6"/>
                <w:sz w:val="20"/>
              </w:rPr>
              <w:t>and</w:t>
            </w:r>
            <w:r>
              <w:rPr>
                <w:rFonts w:ascii="Gill Sans MT" w:eastAsia="Times New Roman" w:hAnsi="Gill Sans MT" w:cs="Segoe UI"/>
                <w:color w:val="595959" w:themeColor="text1" w:themeTint="A6"/>
                <w:sz w:val="20"/>
              </w:rPr>
              <w:t xml:space="preserve"> experience of running a visual rehab service</w:t>
            </w:r>
          </w:p>
        </w:tc>
        <w:tc>
          <w:tcPr>
            <w:tcW w:w="1417" w:type="dxa"/>
            <w:noWrap/>
            <w:hideMark/>
          </w:tcPr>
          <w:p w:rsidR="00713C07" w:rsidRPr="00230327" w:rsidRDefault="00713C07" w:rsidP="00E53B1E">
            <w:pPr>
              <w:spacing w:after="120"/>
              <w:jc w:val="right"/>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18</w:t>
            </w:r>
            <w:r w:rsidRPr="00230327">
              <w:rPr>
                <w:rFonts w:ascii="Gill Sans MT" w:eastAsia="Times New Roman" w:hAnsi="Gill Sans MT" w:cs="Segoe UI"/>
                <w:color w:val="595959" w:themeColor="text1" w:themeTint="A6"/>
                <w:sz w:val="20"/>
              </w:rPr>
              <w:t>%</w:t>
            </w:r>
          </w:p>
        </w:tc>
      </w:tr>
      <w:tr w:rsidR="00713C07" w:rsidRPr="00230327" w:rsidTr="00713C07">
        <w:trPr>
          <w:trHeight w:val="285"/>
        </w:trPr>
        <w:tc>
          <w:tcPr>
            <w:tcW w:w="6379" w:type="dxa"/>
            <w:noWrap/>
            <w:hideMark/>
          </w:tcPr>
          <w:p w:rsidR="00713C07" w:rsidRPr="00230327" w:rsidRDefault="00713C07" w:rsidP="00E53B1E">
            <w:pPr>
              <w:spacing w:after="120"/>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No experience of being a front line practitioner in the NHS/Social Care</w:t>
            </w:r>
          </w:p>
        </w:tc>
        <w:tc>
          <w:tcPr>
            <w:tcW w:w="1417" w:type="dxa"/>
            <w:noWrap/>
            <w:hideMark/>
          </w:tcPr>
          <w:p w:rsidR="00713C07" w:rsidRPr="00230327" w:rsidRDefault="00713C07" w:rsidP="00E53B1E">
            <w:pPr>
              <w:spacing w:after="120"/>
              <w:jc w:val="right"/>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9%</w:t>
            </w:r>
          </w:p>
        </w:tc>
      </w:tr>
      <w:tr w:rsidR="00713C07" w:rsidRPr="00230327" w:rsidTr="00713C07">
        <w:trPr>
          <w:trHeight w:val="285"/>
        </w:trPr>
        <w:tc>
          <w:tcPr>
            <w:tcW w:w="6379" w:type="dxa"/>
            <w:noWrap/>
            <w:hideMark/>
          </w:tcPr>
          <w:p w:rsidR="00713C07" w:rsidRPr="00230327" w:rsidRDefault="00713C07" w:rsidP="00E53B1E">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Other</w:t>
            </w:r>
          </w:p>
        </w:tc>
        <w:tc>
          <w:tcPr>
            <w:tcW w:w="1417" w:type="dxa"/>
            <w:noWrap/>
            <w:hideMark/>
          </w:tcPr>
          <w:p w:rsidR="00713C07" w:rsidRPr="00230327" w:rsidRDefault="00713C07" w:rsidP="00E53B1E">
            <w:pPr>
              <w:spacing w:after="120"/>
              <w:jc w:val="right"/>
              <w:rPr>
                <w:rFonts w:ascii="Gill Sans MT" w:eastAsia="Times New Roman" w:hAnsi="Gill Sans MT" w:cs="Segoe UI"/>
                <w:color w:val="595959" w:themeColor="text1" w:themeTint="A6"/>
                <w:sz w:val="20"/>
              </w:rPr>
            </w:pPr>
            <w:r>
              <w:rPr>
                <w:rFonts w:ascii="Gill Sans MT" w:eastAsia="Times New Roman" w:hAnsi="Gill Sans MT" w:cs="Segoe UI"/>
                <w:color w:val="595959" w:themeColor="text1" w:themeTint="A6"/>
                <w:sz w:val="20"/>
              </w:rPr>
              <w:t>14</w:t>
            </w:r>
            <w:r w:rsidRPr="00230327">
              <w:rPr>
                <w:rFonts w:ascii="Gill Sans MT" w:eastAsia="Times New Roman" w:hAnsi="Gill Sans MT" w:cs="Segoe UI"/>
                <w:color w:val="595959" w:themeColor="text1" w:themeTint="A6"/>
                <w:sz w:val="20"/>
              </w:rPr>
              <w:t>%</w:t>
            </w:r>
          </w:p>
        </w:tc>
      </w:tr>
      <w:tr w:rsidR="00713C07" w:rsidRPr="00230327" w:rsidTr="00713C07">
        <w:trPr>
          <w:trHeight w:val="285"/>
        </w:trPr>
        <w:tc>
          <w:tcPr>
            <w:tcW w:w="6379" w:type="dxa"/>
            <w:noWrap/>
            <w:hideMark/>
          </w:tcPr>
          <w:p w:rsidR="00713C07" w:rsidRPr="00230327" w:rsidRDefault="00713C07" w:rsidP="00E53B1E">
            <w:pPr>
              <w:spacing w:after="120"/>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Total</w:t>
            </w:r>
          </w:p>
        </w:tc>
        <w:tc>
          <w:tcPr>
            <w:tcW w:w="1417" w:type="dxa"/>
            <w:noWrap/>
            <w:hideMark/>
          </w:tcPr>
          <w:p w:rsidR="00713C07" w:rsidRPr="00230327" w:rsidRDefault="00713C07" w:rsidP="00E53B1E">
            <w:pPr>
              <w:spacing w:after="120"/>
              <w:jc w:val="right"/>
              <w:rPr>
                <w:rFonts w:ascii="Gill Sans MT" w:eastAsia="Times New Roman" w:hAnsi="Gill Sans MT" w:cs="Segoe UI"/>
                <w:color w:val="595959" w:themeColor="text1" w:themeTint="A6"/>
                <w:sz w:val="20"/>
              </w:rPr>
            </w:pPr>
            <w:r w:rsidRPr="00230327">
              <w:rPr>
                <w:rFonts w:ascii="Gill Sans MT" w:eastAsia="Times New Roman" w:hAnsi="Gill Sans MT" w:cs="Segoe UI"/>
                <w:color w:val="595959" w:themeColor="text1" w:themeTint="A6"/>
                <w:sz w:val="20"/>
              </w:rPr>
              <w:t>100%</w:t>
            </w:r>
          </w:p>
        </w:tc>
      </w:tr>
    </w:tbl>
    <w:p w:rsidR="00677C7D" w:rsidRDefault="00677C7D" w:rsidP="00ED631A">
      <w:pPr>
        <w:pStyle w:val="Heading2"/>
      </w:pPr>
      <w:r>
        <w:t>Continuous professional development</w:t>
      </w:r>
    </w:p>
    <w:p w:rsidR="00230327" w:rsidRPr="00230327" w:rsidRDefault="00230327" w:rsidP="00677C7D">
      <w:pPr>
        <w:pStyle w:val="Para"/>
      </w:pPr>
      <w:r w:rsidRPr="00230327">
        <w:t xml:space="preserve">The majority of respondents (78%) felt their </w:t>
      </w:r>
      <w:r w:rsidRPr="00677C7D">
        <w:rPr>
          <w:i/>
        </w:rPr>
        <w:t>organisation</w:t>
      </w:r>
      <w:r w:rsidRPr="00230327">
        <w:t xml:space="preserve"> supported continuou</w:t>
      </w:r>
      <w:r w:rsidR="00677C7D">
        <w:t>s professional development (n=143). Re</w:t>
      </w:r>
      <w:r w:rsidRPr="00230327">
        <w:t xml:space="preserve">spondents </w:t>
      </w:r>
      <w:r w:rsidR="00677C7D">
        <w:t xml:space="preserve">were asked to </w:t>
      </w:r>
      <w:r w:rsidR="00713C07">
        <w:t>rate</w:t>
      </w:r>
      <w:r w:rsidRPr="00230327">
        <w:t xml:space="preserve"> how supported by their manager they felt on a scale of 1 to</w:t>
      </w:r>
      <w:r w:rsidR="00677C7D">
        <w:t xml:space="preserve"> 7 (where 7 = fully supported) and in general there was a good level of support on offer with respondents on average rating </w:t>
      </w:r>
      <w:r w:rsidRPr="00230327">
        <w:t>the support received</w:t>
      </w:r>
      <w:r w:rsidR="00677C7D">
        <w:t xml:space="preserve"> as</w:t>
      </w:r>
      <w:r w:rsidRPr="00230327">
        <w:t xml:space="preserve"> 5.2 out of 7</w:t>
      </w:r>
      <w:r w:rsidR="00677C7D">
        <w:t xml:space="preserve">. </w:t>
      </w:r>
      <w:r w:rsidRPr="00230327">
        <w:t xml:space="preserve">Similarly, when asked whether the organisation supported in doing their job, respondents on average rated this as 4.6 out of 7. </w:t>
      </w:r>
      <w:r w:rsidR="00FF7374">
        <w:t>The f</w:t>
      </w:r>
      <w:r w:rsidRPr="00230327">
        <w:t xml:space="preserve">ull distribution of scores </w:t>
      </w:r>
      <w:r w:rsidR="00FF7374">
        <w:t>is</w:t>
      </w:r>
      <w:r w:rsidR="00677C7D">
        <w:t xml:space="preserve"> shown in </w:t>
      </w:r>
      <w:r w:rsidR="00677C7D">
        <w:fldChar w:fldCharType="begin"/>
      </w:r>
      <w:r w:rsidR="00677C7D">
        <w:instrText xml:space="preserve"> REF _Ref480891201 \h </w:instrText>
      </w:r>
      <w:r w:rsidR="00677C7D">
        <w:fldChar w:fldCharType="separate"/>
      </w:r>
      <w:r w:rsidR="00597BB1">
        <w:t xml:space="preserve">Figure </w:t>
      </w:r>
      <w:r w:rsidR="00597BB1">
        <w:rPr>
          <w:noProof/>
        </w:rPr>
        <w:t>10</w:t>
      </w:r>
      <w:r w:rsidR="00677C7D">
        <w:fldChar w:fldCharType="end"/>
      </w:r>
      <w:r w:rsidRPr="00230327">
        <w:t xml:space="preserve"> below</w:t>
      </w:r>
      <w:r w:rsidR="00677C7D">
        <w:t xml:space="preserve">. </w:t>
      </w:r>
    </w:p>
    <w:p w:rsidR="00230327" w:rsidRPr="00230327" w:rsidRDefault="00677C7D" w:rsidP="00677C7D">
      <w:pPr>
        <w:pStyle w:val="Caption"/>
        <w:rPr>
          <w:bCs w:val="0"/>
        </w:rPr>
      </w:pPr>
      <w:bookmarkStart w:id="11" w:name="_Ref480891201"/>
      <w:r>
        <w:t xml:space="preserve">Figure </w:t>
      </w:r>
      <w:r w:rsidR="00673D20">
        <w:fldChar w:fldCharType="begin"/>
      </w:r>
      <w:r w:rsidR="00673D20">
        <w:instrText xml:space="preserve"> SEQ Figure \* ARABIC </w:instrText>
      </w:r>
      <w:r w:rsidR="00673D20">
        <w:fldChar w:fldCharType="separate"/>
      </w:r>
      <w:r w:rsidR="00597BB1">
        <w:rPr>
          <w:noProof/>
        </w:rPr>
        <w:t>10</w:t>
      </w:r>
      <w:r w:rsidR="00673D20">
        <w:rPr>
          <w:noProof/>
        </w:rPr>
        <w:fldChar w:fldCharType="end"/>
      </w:r>
      <w:bookmarkEnd w:id="11"/>
      <w:r>
        <w:t xml:space="preserve">: </w:t>
      </w:r>
      <w:r w:rsidR="00230327" w:rsidRPr="00230327">
        <w:rPr>
          <w:bCs w:val="0"/>
        </w:rPr>
        <w:t>Provision of support from management and organisation</w:t>
      </w:r>
    </w:p>
    <w:tbl>
      <w:tblPr>
        <w:tblStyle w:val="CCLTable"/>
        <w:tblW w:w="8333" w:type="dxa"/>
        <w:tblLook w:val="04A0" w:firstRow="1" w:lastRow="0" w:firstColumn="1" w:lastColumn="0" w:noHBand="0" w:noVBand="1"/>
      </w:tblPr>
      <w:tblGrid>
        <w:gridCol w:w="2098"/>
        <w:gridCol w:w="927"/>
        <w:gridCol w:w="1581"/>
        <w:gridCol w:w="2057"/>
        <w:gridCol w:w="1670"/>
      </w:tblGrid>
      <w:tr w:rsidR="00230327" w:rsidRPr="00230327" w:rsidTr="00FF7374">
        <w:trPr>
          <w:cnfStyle w:val="100000000000" w:firstRow="1" w:lastRow="0" w:firstColumn="0" w:lastColumn="0" w:oddVBand="0" w:evenVBand="0" w:oddHBand="0" w:evenHBand="0" w:firstRowFirstColumn="0" w:firstRowLastColumn="0" w:lastRowFirstColumn="0" w:lastRowLastColumn="0"/>
          <w:trHeight w:val="285"/>
        </w:trPr>
        <w:tc>
          <w:tcPr>
            <w:tcW w:w="2098" w:type="dxa"/>
            <w:tcBorders>
              <w:bottom w:val="nil"/>
            </w:tcBorders>
            <w:noWrap/>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p>
        </w:tc>
        <w:tc>
          <w:tcPr>
            <w:tcW w:w="2508" w:type="dxa"/>
            <w:gridSpan w:val="2"/>
            <w:tcBorders>
              <w:bottom w:val="nil"/>
            </w:tcBorders>
            <w:noWrap/>
          </w:tcPr>
          <w:p w:rsidR="00230327" w:rsidRPr="00230327" w:rsidRDefault="00230327" w:rsidP="00230327">
            <w:pPr>
              <w:spacing w:after="120"/>
              <w:jc w:val="right"/>
              <w:rPr>
                <w:rFonts w:ascii="Gill Sans MT" w:eastAsia="Times New Roman" w:hAnsi="Gill Sans MT" w:cs="Segoe UI"/>
                <w:b/>
                <w:color w:val="595959" w:themeColor="text1" w:themeTint="A6"/>
                <w:sz w:val="20"/>
                <w:szCs w:val="20"/>
                <w:lang w:eastAsia="en-GB"/>
              </w:rPr>
            </w:pPr>
            <w:r w:rsidRPr="00230327">
              <w:rPr>
                <w:rFonts w:ascii="Gill Sans MT" w:eastAsia="Times New Roman" w:hAnsi="Gill Sans MT" w:cs="Segoe UI"/>
                <w:b/>
                <w:color w:val="595959" w:themeColor="text1" w:themeTint="A6"/>
                <w:sz w:val="20"/>
                <w:szCs w:val="20"/>
                <w:lang w:eastAsia="en-GB"/>
              </w:rPr>
              <w:t>Manager supports CPD</w:t>
            </w:r>
          </w:p>
        </w:tc>
        <w:tc>
          <w:tcPr>
            <w:tcW w:w="3727" w:type="dxa"/>
            <w:gridSpan w:val="2"/>
            <w:tcBorders>
              <w:bottom w:val="nil"/>
            </w:tcBorders>
            <w:noWrap/>
          </w:tcPr>
          <w:p w:rsidR="00230327" w:rsidRPr="00230327" w:rsidRDefault="00230327" w:rsidP="00230327">
            <w:pPr>
              <w:spacing w:after="120"/>
              <w:jc w:val="right"/>
              <w:rPr>
                <w:rFonts w:ascii="Gill Sans MT" w:eastAsia="Times New Roman" w:hAnsi="Gill Sans MT" w:cs="Segoe UI"/>
                <w:b/>
                <w:color w:val="595959" w:themeColor="text1" w:themeTint="A6"/>
                <w:sz w:val="20"/>
                <w:szCs w:val="20"/>
                <w:lang w:eastAsia="en-GB"/>
              </w:rPr>
            </w:pPr>
            <w:r w:rsidRPr="00230327">
              <w:rPr>
                <w:rFonts w:ascii="Gill Sans MT" w:eastAsia="Times New Roman" w:hAnsi="Gill Sans MT" w:cs="Segoe UI"/>
                <w:b/>
                <w:color w:val="595959" w:themeColor="text1" w:themeTint="A6"/>
                <w:sz w:val="20"/>
                <w:szCs w:val="20"/>
                <w:lang w:eastAsia="en-GB"/>
              </w:rPr>
              <w:t>Organisation supports the job we do</w:t>
            </w:r>
          </w:p>
        </w:tc>
      </w:tr>
      <w:tr w:rsidR="00230327" w:rsidRPr="00230327" w:rsidTr="00FF7374">
        <w:trPr>
          <w:trHeight w:val="285"/>
        </w:trPr>
        <w:tc>
          <w:tcPr>
            <w:tcW w:w="2098" w:type="dxa"/>
            <w:tcBorders>
              <w:top w:val="nil"/>
              <w:bottom w:val="single" w:sz="12" w:space="0" w:color="00BCE5"/>
            </w:tcBorders>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p>
        </w:tc>
        <w:tc>
          <w:tcPr>
            <w:tcW w:w="927" w:type="dxa"/>
            <w:tcBorders>
              <w:top w:val="nil"/>
              <w:bottom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N</w:t>
            </w:r>
          </w:p>
        </w:tc>
        <w:tc>
          <w:tcPr>
            <w:tcW w:w="1581" w:type="dxa"/>
            <w:tcBorders>
              <w:top w:val="nil"/>
              <w:bottom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w:t>
            </w:r>
          </w:p>
        </w:tc>
        <w:tc>
          <w:tcPr>
            <w:tcW w:w="2057" w:type="dxa"/>
            <w:tcBorders>
              <w:top w:val="nil"/>
              <w:bottom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N</w:t>
            </w:r>
          </w:p>
        </w:tc>
        <w:tc>
          <w:tcPr>
            <w:tcW w:w="1670" w:type="dxa"/>
            <w:tcBorders>
              <w:top w:val="nil"/>
              <w:bottom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w:t>
            </w:r>
          </w:p>
        </w:tc>
      </w:tr>
      <w:tr w:rsidR="00230327" w:rsidRPr="00230327" w:rsidTr="00FF7374">
        <w:trPr>
          <w:trHeight w:val="285"/>
        </w:trPr>
        <w:tc>
          <w:tcPr>
            <w:tcW w:w="2098" w:type="dxa"/>
            <w:tcBorders>
              <w:top w:val="single" w:sz="12" w:space="0" w:color="00BCE5"/>
            </w:tcBorders>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No support at all (1)</w:t>
            </w:r>
          </w:p>
        </w:tc>
        <w:tc>
          <w:tcPr>
            <w:tcW w:w="927" w:type="dxa"/>
            <w:tcBorders>
              <w:top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6</w:t>
            </w:r>
          </w:p>
        </w:tc>
        <w:tc>
          <w:tcPr>
            <w:tcW w:w="1581" w:type="dxa"/>
            <w:tcBorders>
              <w:top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4%</w:t>
            </w:r>
          </w:p>
        </w:tc>
        <w:tc>
          <w:tcPr>
            <w:tcW w:w="2057" w:type="dxa"/>
            <w:tcBorders>
              <w:top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10</w:t>
            </w:r>
          </w:p>
        </w:tc>
        <w:tc>
          <w:tcPr>
            <w:tcW w:w="1670" w:type="dxa"/>
            <w:tcBorders>
              <w:top w:val="single" w:sz="12" w:space="0" w:color="00BCE5"/>
            </w:tcBorders>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7%</w:t>
            </w:r>
          </w:p>
        </w:tc>
      </w:tr>
      <w:tr w:rsidR="00230327" w:rsidRPr="00230327" w:rsidTr="00FF7374">
        <w:trPr>
          <w:trHeight w:val="285"/>
        </w:trPr>
        <w:tc>
          <w:tcPr>
            <w:tcW w:w="2098" w:type="dxa"/>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2</w:t>
            </w:r>
          </w:p>
        </w:tc>
        <w:tc>
          <w:tcPr>
            <w:tcW w:w="92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7</w:t>
            </w:r>
          </w:p>
        </w:tc>
        <w:tc>
          <w:tcPr>
            <w:tcW w:w="1581"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5%</w:t>
            </w:r>
          </w:p>
        </w:tc>
        <w:tc>
          <w:tcPr>
            <w:tcW w:w="205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12</w:t>
            </w:r>
          </w:p>
        </w:tc>
        <w:tc>
          <w:tcPr>
            <w:tcW w:w="167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8%</w:t>
            </w:r>
          </w:p>
        </w:tc>
      </w:tr>
      <w:tr w:rsidR="00230327" w:rsidRPr="00230327" w:rsidTr="00FF7374">
        <w:trPr>
          <w:trHeight w:val="285"/>
        </w:trPr>
        <w:tc>
          <w:tcPr>
            <w:tcW w:w="2098" w:type="dxa"/>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lastRenderedPageBreak/>
              <w:t>3</w:t>
            </w:r>
          </w:p>
        </w:tc>
        <w:tc>
          <w:tcPr>
            <w:tcW w:w="92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16</w:t>
            </w:r>
          </w:p>
        </w:tc>
        <w:tc>
          <w:tcPr>
            <w:tcW w:w="1581"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12%</w:t>
            </w:r>
          </w:p>
        </w:tc>
        <w:tc>
          <w:tcPr>
            <w:tcW w:w="205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14</w:t>
            </w:r>
          </w:p>
        </w:tc>
        <w:tc>
          <w:tcPr>
            <w:tcW w:w="167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10%</w:t>
            </w:r>
          </w:p>
        </w:tc>
      </w:tr>
      <w:tr w:rsidR="00230327" w:rsidRPr="00230327" w:rsidTr="00FF7374">
        <w:trPr>
          <w:trHeight w:val="285"/>
        </w:trPr>
        <w:tc>
          <w:tcPr>
            <w:tcW w:w="2098" w:type="dxa"/>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4</w:t>
            </w:r>
          </w:p>
        </w:tc>
        <w:tc>
          <w:tcPr>
            <w:tcW w:w="92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14</w:t>
            </w:r>
          </w:p>
        </w:tc>
        <w:tc>
          <w:tcPr>
            <w:tcW w:w="1581"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10%</w:t>
            </w:r>
          </w:p>
        </w:tc>
        <w:tc>
          <w:tcPr>
            <w:tcW w:w="205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35</w:t>
            </w:r>
          </w:p>
        </w:tc>
        <w:tc>
          <w:tcPr>
            <w:tcW w:w="167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24%</w:t>
            </w:r>
          </w:p>
        </w:tc>
      </w:tr>
      <w:tr w:rsidR="00230327" w:rsidRPr="00230327" w:rsidTr="00FF7374">
        <w:trPr>
          <w:trHeight w:val="285"/>
        </w:trPr>
        <w:tc>
          <w:tcPr>
            <w:tcW w:w="2098" w:type="dxa"/>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5</w:t>
            </w:r>
          </w:p>
        </w:tc>
        <w:tc>
          <w:tcPr>
            <w:tcW w:w="92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24</w:t>
            </w:r>
          </w:p>
        </w:tc>
        <w:tc>
          <w:tcPr>
            <w:tcW w:w="1581"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17%</w:t>
            </w:r>
          </w:p>
        </w:tc>
        <w:tc>
          <w:tcPr>
            <w:tcW w:w="205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24</w:t>
            </w:r>
          </w:p>
        </w:tc>
        <w:tc>
          <w:tcPr>
            <w:tcW w:w="167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17%</w:t>
            </w:r>
          </w:p>
        </w:tc>
      </w:tr>
      <w:tr w:rsidR="00230327" w:rsidRPr="00230327" w:rsidTr="00FF7374">
        <w:trPr>
          <w:trHeight w:val="285"/>
        </w:trPr>
        <w:tc>
          <w:tcPr>
            <w:tcW w:w="2098" w:type="dxa"/>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6</w:t>
            </w:r>
          </w:p>
        </w:tc>
        <w:tc>
          <w:tcPr>
            <w:tcW w:w="92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24</w:t>
            </w:r>
          </w:p>
        </w:tc>
        <w:tc>
          <w:tcPr>
            <w:tcW w:w="1581"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17%</w:t>
            </w:r>
          </w:p>
        </w:tc>
        <w:tc>
          <w:tcPr>
            <w:tcW w:w="205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17</w:t>
            </w:r>
          </w:p>
        </w:tc>
        <w:tc>
          <w:tcPr>
            <w:tcW w:w="167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12%</w:t>
            </w:r>
          </w:p>
        </w:tc>
      </w:tr>
      <w:tr w:rsidR="00230327" w:rsidRPr="00230327" w:rsidTr="00FF7374">
        <w:trPr>
          <w:trHeight w:val="285"/>
        </w:trPr>
        <w:tc>
          <w:tcPr>
            <w:tcW w:w="2098" w:type="dxa"/>
            <w:noWrap/>
            <w:hideMark/>
          </w:tcPr>
          <w:p w:rsidR="00230327" w:rsidRPr="00230327" w:rsidRDefault="00230327" w:rsidP="00230327">
            <w:pPr>
              <w:spacing w:after="120"/>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Full support (7)</w:t>
            </w:r>
          </w:p>
        </w:tc>
        <w:tc>
          <w:tcPr>
            <w:tcW w:w="92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47</w:t>
            </w:r>
          </w:p>
        </w:tc>
        <w:tc>
          <w:tcPr>
            <w:tcW w:w="1581"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34%</w:t>
            </w:r>
          </w:p>
        </w:tc>
        <w:tc>
          <w:tcPr>
            <w:tcW w:w="2057"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31</w:t>
            </w:r>
          </w:p>
        </w:tc>
        <w:tc>
          <w:tcPr>
            <w:tcW w:w="1670" w:type="dxa"/>
            <w:noWrap/>
            <w:hideMark/>
          </w:tcPr>
          <w:p w:rsidR="00230327" w:rsidRPr="00230327" w:rsidRDefault="00230327" w:rsidP="00230327">
            <w:pPr>
              <w:spacing w:after="120"/>
              <w:jc w:val="right"/>
              <w:rPr>
                <w:rFonts w:ascii="Gill Sans MT" w:eastAsia="Times New Roman" w:hAnsi="Gill Sans MT" w:cs="Segoe UI"/>
                <w:color w:val="595959" w:themeColor="text1" w:themeTint="A6"/>
                <w:sz w:val="20"/>
                <w:szCs w:val="20"/>
                <w:lang w:eastAsia="en-GB"/>
              </w:rPr>
            </w:pPr>
            <w:r w:rsidRPr="00230327">
              <w:rPr>
                <w:rFonts w:ascii="Gill Sans MT" w:eastAsia="Times New Roman" w:hAnsi="Gill Sans MT" w:cs="Segoe UI"/>
                <w:color w:val="595959" w:themeColor="text1" w:themeTint="A6"/>
                <w:sz w:val="20"/>
                <w:szCs w:val="20"/>
                <w:lang w:eastAsia="en-GB"/>
              </w:rPr>
              <w:t>22%</w:t>
            </w:r>
          </w:p>
        </w:tc>
      </w:tr>
      <w:tr w:rsidR="00230327" w:rsidRPr="00230327" w:rsidTr="00FF7374">
        <w:trPr>
          <w:trHeight w:val="285"/>
        </w:trPr>
        <w:tc>
          <w:tcPr>
            <w:tcW w:w="2098" w:type="dxa"/>
            <w:noWrap/>
            <w:hideMark/>
          </w:tcPr>
          <w:p w:rsidR="00230327" w:rsidRPr="00230327" w:rsidRDefault="00230327" w:rsidP="00230327">
            <w:pPr>
              <w:spacing w:after="120"/>
              <w:rPr>
                <w:rFonts w:ascii="Gill Sans MT" w:eastAsia="Times New Roman" w:hAnsi="Gill Sans MT" w:cs="Segoe UI"/>
                <w:b/>
                <w:color w:val="595959" w:themeColor="text1" w:themeTint="A6"/>
                <w:sz w:val="20"/>
                <w:szCs w:val="20"/>
                <w:lang w:eastAsia="en-GB"/>
              </w:rPr>
            </w:pPr>
            <w:r w:rsidRPr="00230327">
              <w:rPr>
                <w:rFonts w:ascii="Gill Sans MT" w:eastAsia="Times New Roman" w:hAnsi="Gill Sans MT" w:cs="Segoe UI"/>
                <w:b/>
                <w:color w:val="595959" w:themeColor="text1" w:themeTint="A6"/>
                <w:sz w:val="20"/>
                <w:szCs w:val="20"/>
                <w:lang w:eastAsia="en-GB"/>
              </w:rPr>
              <w:t>Total</w:t>
            </w:r>
          </w:p>
        </w:tc>
        <w:tc>
          <w:tcPr>
            <w:tcW w:w="927" w:type="dxa"/>
            <w:noWrap/>
            <w:hideMark/>
          </w:tcPr>
          <w:p w:rsidR="00230327" w:rsidRPr="00230327" w:rsidRDefault="00230327" w:rsidP="00230327">
            <w:pPr>
              <w:spacing w:after="120"/>
              <w:jc w:val="right"/>
              <w:rPr>
                <w:rFonts w:ascii="Gill Sans MT" w:eastAsia="Times New Roman" w:hAnsi="Gill Sans MT" w:cs="Segoe UI"/>
                <w:b/>
                <w:color w:val="595959" w:themeColor="text1" w:themeTint="A6"/>
                <w:sz w:val="20"/>
                <w:szCs w:val="20"/>
                <w:lang w:eastAsia="en-GB"/>
              </w:rPr>
            </w:pPr>
            <w:r w:rsidRPr="00230327">
              <w:rPr>
                <w:rFonts w:ascii="Gill Sans MT" w:eastAsia="Times New Roman" w:hAnsi="Gill Sans MT" w:cs="Segoe UI"/>
                <w:b/>
                <w:color w:val="595959" w:themeColor="text1" w:themeTint="A6"/>
                <w:sz w:val="20"/>
                <w:szCs w:val="20"/>
                <w:lang w:eastAsia="en-GB"/>
              </w:rPr>
              <w:t>138</w:t>
            </w:r>
          </w:p>
        </w:tc>
        <w:tc>
          <w:tcPr>
            <w:tcW w:w="1581" w:type="dxa"/>
            <w:noWrap/>
            <w:hideMark/>
          </w:tcPr>
          <w:p w:rsidR="00230327" w:rsidRPr="00230327" w:rsidRDefault="00230327" w:rsidP="00230327">
            <w:pPr>
              <w:spacing w:after="120"/>
              <w:jc w:val="right"/>
              <w:rPr>
                <w:rFonts w:ascii="Gill Sans MT" w:eastAsia="Times New Roman" w:hAnsi="Gill Sans MT" w:cs="Segoe UI"/>
                <w:b/>
                <w:color w:val="595959" w:themeColor="text1" w:themeTint="A6"/>
                <w:sz w:val="20"/>
                <w:szCs w:val="20"/>
                <w:lang w:eastAsia="en-GB"/>
              </w:rPr>
            </w:pPr>
            <w:r w:rsidRPr="00230327">
              <w:rPr>
                <w:rFonts w:ascii="Gill Sans MT" w:eastAsia="Times New Roman" w:hAnsi="Gill Sans MT" w:cs="Segoe UI"/>
                <w:b/>
                <w:color w:val="595959" w:themeColor="text1" w:themeTint="A6"/>
                <w:sz w:val="20"/>
                <w:szCs w:val="20"/>
                <w:lang w:eastAsia="en-GB"/>
              </w:rPr>
              <w:t>100%</w:t>
            </w:r>
          </w:p>
        </w:tc>
        <w:tc>
          <w:tcPr>
            <w:tcW w:w="2057" w:type="dxa"/>
            <w:noWrap/>
            <w:hideMark/>
          </w:tcPr>
          <w:p w:rsidR="00230327" w:rsidRPr="00230327" w:rsidRDefault="00230327" w:rsidP="00230327">
            <w:pPr>
              <w:spacing w:after="120"/>
              <w:jc w:val="right"/>
              <w:rPr>
                <w:rFonts w:ascii="Gill Sans MT" w:eastAsia="Times New Roman" w:hAnsi="Gill Sans MT" w:cs="Segoe UI"/>
                <w:b/>
                <w:color w:val="595959" w:themeColor="text1" w:themeTint="A6"/>
                <w:sz w:val="20"/>
                <w:szCs w:val="20"/>
                <w:lang w:eastAsia="en-GB"/>
              </w:rPr>
            </w:pPr>
            <w:r w:rsidRPr="00230327">
              <w:rPr>
                <w:rFonts w:ascii="Gill Sans MT" w:eastAsia="Times New Roman" w:hAnsi="Gill Sans MT" w:cs="Segoe UI"/>
                <w:b/>
                <w:color w:val="595959" w:themeColor="text1" w:themeTint="A6"/>
                <w:sz w:val="20"/>
                <w:szCs w:val="20"/>
                <w:lang w:eastAsia="en-GB"/>
              </w:rPr>
              <w:t>143</w:t>
            </w:r>
          </w:p>
        </w:tc>
        <w:tc>
          <w:tcPr>
            <w:tcW w:w="1670" w:type="dxa"/>
            <w:noWrap/>
            <w:hideMark/>
          </w:tcPr>
          <w:p w:rsidR="00230327" w:rsidRPr="00230327" w:rsidRDefault="00230327" w:rsidP="00230327">
            <w:pPr>
              <w:spacing w:after="120"/>
              <w:jc w:val="right"/>
              <w:rPr>
                <w:rFonts w:ascii="Gill Sans MT" w:eastAsia="Times New Roman" w:hAnsi="Gill Sans MT" w:cs="Segoe UI"/>
                <w:b/>
                <w:color w:val="595959" w:themeColor="text1" w:themeTint="A6"/>
                <w:sz w:val="20"/>
                <w:szCs w:val="20"/>
                <w:lang w:eastAsia="en-GB"/>
              </w:rPr>
            </w:pPr>
            <w:r w:rsidRPr="00230327">
              <w:rPr>
                <w:rFonts w:ascii="Gill Sans MT" w:eastAsia="Times New Roman" w:hAnsi="Gill Sans MT" w:cs="Segoe UI"/>
                <w:b/>
                <w:color w:val="595959" w:themeColor="text1" w:themeTint="A6"/>
                <w:sz w:val="20"/>
                <w:szCs w:val="20"/>
                <w:lang w:eastAsia="en-GB"/>
              </w:rPr>
              <w:t>100%</w:t>
            </w:r>
          </w:p>
        </w:tc>
      </w:tr>
    </w:tbl>
    <w:p w:rsidR="00677C7D" w:rsidRDefault="00677C7D" w:rsidP="00677C7D">
      <w:pPr>
        <w:pStyle w:val="footnote0"/>
      </w:pPr>
      <w:r>
        <w:t>Source: Vision Rehabilitation workforce survey</w:t>
      </w:r>
    </w:p>
    <w:p w:rsidR="00230327" w:rsidRPr="00230327" w:rsidRDefault="00FF7374" w:rsidP="00677C7D">
      <w:pPr>
        <w:pStyle w:val="Para"/>
      </w:pPr>
      <w:r>
        <w:t xml:space="preserve">Respondents were asked about the areas of CPD they had undertaken in the past three years, and what areas of CPD might be beneficial to them or their clients in the future. </w:t>
      </w:r>
      <w:r w:rsidR="00230327" w:rsidRPr="00230327">
        <w:t>Assistive technology was the most commonly cited area of CPD undertaken over the past three years (25%), followed by orientation and mobility (20%) and supporting service users with complex needs (16%)</w:t>
      </w:r>
      <w:r>
        <w:t xml:space="preserve">. </w:t>
      </w:r>
      <w:r w:rsidR="00230327" w:rsidRPr="00230327">
        <w:t>Many respondents had other areas of CPD they had undertaken in the</w:t>
      </w:r>
      <w:r>
        <w:t xml:space="preserve"> last three years (17%) and p</w:t>
      </w:r>
      <w:r w:rsidR="00230327" w:rsidRPr="00230327">
        <w:t>rominent areas included supporting Deafblind people, training responding to legislation, dementia, and safeguarding.</w:t>
      </w:r>
    </w:p>
    <w:p w:rsidR="00316BDA" w:rsidRDefault="00230327" w:rsidP="00D42CDA">
      <w:pPr>
        <w:pStyle w:val="Para"/>
      </w:pPr>
      <w:r w:rsidRPr="00230327">
        <w:t>Vision rehabilitation professionals were asked what CPD opportunities might be beneficial to their career or the service provided to clients</w:t>
      </w:r>
      <w:r w:rsidR="0094339E">
        <w:t xml:space="preserve"> over the next three years</w:t>
      </w:r>
      <w:r w:rsidRPr="00230327">
        <w:t xml:space="preserve">. </w:t>
      </w:r>
      <w:r w:rsidR="0094339E">
        <w:t xml:space="preserve">Respondents provided open-ended responses, and we have coded these as per </w:t>
      </w:r>
      <w:r w:rsidR="0094339E">
        <w:fldChar w:fldCharType="begin"/>
      </w:r>
      <w:r w:rsidR="0094339E">
        <w:instrText xml:space="preserve"> REF _Ref480958775 \h </w:instrText>
      </w:r>
      <w:r w:rsidR="0094339E">
        <w:fldChar w:fldCharType="separate"/>
      </w:r>
      <w:r w:rsidR="00597BB1">
        <w:t xml:space="preserve">Figure </w:t>
      </w:r>
      <w:r w:rsidR="00597BB1">
        <w:rPr>
          <w:noProof/>
        </w:rPr>
        <w:t>11</w:t>
      </w:r>
      <w:r w:rsidR="0094339E">
        <w:fldChar w:fldCharType="end"/>
      </w:r>
      <w:r w:rsidR="0094339E">
        <w:t xml:space="preserve"> below. </w:t>
      </w:r>
      <w:r w:rsidR="00A55E66">
        <w:t xml:space="preserve">The most commonly cited area of CPD was in assistive technology, with 13% of responses mentioning the need for development in this area. </w:t>
      </w:r>
    </w:p>
    <w:p w:rsidR="0094339E" w:rsidRDefault="0094339E" w:rsidP="0094339E">
      <w:pPr>
        <w:pStyle w:val="Caption"/>
      </w:pPr>
      <w:bookmarkStart w:id="12" w:name="_Ref480958775"/>
      <w:r>
        <w:t xml:space="preserve">Figure </w:t>
      </w:r>
      <w:r w:rsidR="00673D20">
        <w:fldChar w:fldCharType="begin"/>
      </w:r>
      <w:r w:rsidR="00673D20">
        <w:instrText xml:space="preserve"> SEQ Figure \* ARABIC </w:instrText>
      </w:r>
      <w:r w:rsidR="00673D20">
        <w:fldChar w:fldCharType="separate"/>
      </w:r>
      <w:r w:rsidR="00597BB1">
        <w:rPr>
          <w:noProof/>
        </w:rPr>
        <w:t>11</w:t>
      </w:r>
      <w:r w:rsidR="00673D20">
        <w:rPr>
          <w:noProof/>
        </w:rPr>
        <w:fldChar w:fldCharType="end"/>
      </w:r>
      <w:bookmarkEnd w:id="12"/>
      <w:r>
        <w:t xml:space="preserve">: </w:t>
      </w:r>
      <w:r w:rsidR="00D42CDA">
        <w:t>Areas where additional CPD would be welcomed</w:t>
      </w:r>
    </w:p>
    <w:tbl>
      <w:tblPr>
        <w:tblStyle w:val="CCLTable"/>
        <w:tblW w:w="7859" w:type="dxa"/>
        <w:tblLook w:val="04A0" w:firstRow="1" w:lastRow="0" w:firstColumn="1" w:lastColumn="0" w:noHBand="0" w:noVBand="1"/>
      </w:tblPr>
      <w:tblGrid>
        <w:gridCol w:w="4520"/>
        <w:gridCol w:w="2208"/>
        <w:gridCol w:w="1131"/>
      </w:tblGrid>
      <w:tr w:rsidR="00A55E66" w:rsidRPr="00A55E66" w:rsidTr="00A55E66">
        <w:trPr>
          <w:cnfStyle w:val="100000000000" w:firstRow="1" w:lastRow="0" w:firstColumn="0" w:lastColumn="0" w:oddVBand="0" w:evenVBand="0" w:oddHBand="0" w:evenHBand="0" w:firstRowFirstColumn="0" w:firstRowLastColumn="0" w:lastRowFirstColumn="0" w:lastRowLastColumn="0"/>
          <w:trHeight w:val="285"/>
        </w:trPr>
        <w:tc>
          <w:tcPr>
            <w:tcW w:w="4520" w:type="dxa"/>
            <w:noWrap/>
            <w:hideMark/>
          </w:tcPr>
          <w:p w:rsidR="00A55E66" w:rsidRPr="00A55E66" w:rsidRDefault="00A55E66" w:rsidP="00A55E66">
            <w:pPr>
              <w:pStyle w:val="Tabletext"/>
              <w:rPr>
                <w:b/>
                <w:lang w:eastAsia="en-GB"/>
              </w:rPr>
            </w:pPr>
            <w:r w:rsidRPr="00A55E66">
              <w:rPr>
                <w:b/>
                <w:lang w:eastAsia="en-GB"/>
              </w:rPr>
              <w:t>CPD Area</w:t>
            </w:r>
          </w:p>
        </w:tc>
        <w:tc>
          <w:tcPr>
            <w:tcW w:w="2208" w:type="dxa"/>
            <w:noWrap/>
            <w:hideMark/>
          </w:tcPr>
          <w:p w:rsidR="00A55E66" w:rsidRPr="00A55E66" w:rsidRDefault="00A55E66" w:rsidP="00A55E66">
            <w:pPr>
              <w:pStyle w:val="Tabletext"/>
              <w:jc w:val="right"/>
              <w:rPr>
                <w:b/>
                <w:lang w:eastAsia="en-GB"/>
              </w:rPr>
            </w:pPr>
            <w:r w:rsidRPr="00A55E66">
              <w:rPr>
                <w:b/>
                <w:lang w:eastAsia="en-GB"/>
              </w:rPr>
              <w:t>Number of citations</w:t>
            </w:r>
          </w:p>
        </w:tc>
        <w:tc>
          <w:tcPr>
            <w:tcW w:w="1131" w:type="dxa"/>
          </w:tcPr>
          <w:p w:rsidR="00A55E66" w:rsidRPr="00A55E66" w:rsidRDefault="00A55E66" w:rsidP="00A55E66">
            <w:pPr>
              <w:pStyle w:val="Tabletext"/>
              <w:jc w:val="right"/>
              <w:rPr>
                <w:b/>
                <w:lang w:eastAsia="en-GB"/>
              </w:rPr>
            </w:pPr>
            <w:r w:rsidRPr="00A55E66">
              <w:rPr>
                <w:b/>
                <w:lang w:eastAsia="en-GB"/>
              </w:rPr>
              <w:t>% of total</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Assistive technology</w:t>
            </w:r>
          </w:p>
        </w:tc>
        <w:tc>
          <w:tcPr>
            <w:tcW w:w="2208" w:type="dxa"/>
            <w:noWrap/>
            <w:hideMark/>
          </w:tcPr>
          <w:p w:rsidR="00951D95" w:rsidRPr="0094339E" w:rsidRDefault="00951D95" w:rsidP="00951D95">
            <w:pPr>
              <w:pStyle w:val="Tabletext"/>
              <w:jc w:val="right"/>
              <w:rPr>
                <w:lang w:eastAsia="en-GB"/>
              </w:rPr>
            </w:pPr>
            <w:r w:rsidRPr="00C83211">
              <w:t>14</w:t>
            </w:r>
          </w:p>
        </w:tc>
        <w:tc>
          <w:tcPr>
            <w:tcW w:w="1131" w:type="dxa"/>
          </w:tcPr>
          <w:p w:rsidR="00951D95" w:rsidRPr="0094339E" w:rsidRDefault="00951D95" w:rsidP="00951D95">
            <w:pPr>
              <w:pStyle w:val="Tabletext"/>
              <w:jc w:val="right"/>
              <w:rPr>
                <w:lang w:eastAsia="en-GB"/>
              </w:rPr>
            </w:pPr>
            <w:r w:rsidRPr="00C83211">
              <w:t>13%</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Dementia</w:t>
            </w:r>
          </w:p>
        </w:tc>
        <w:tc>
          <w:tcPr>
            <w:tcW w:w="2208" w:type="dxa"/>
            <w:noWrap/>
            <w:hideMark/>
          </w:tcPr>
          <w:p w:rsidR="00951D95" w:rsidRPr="0094339E" w:rsidRDefault="00951D95" w:rsidP="00951D95">
            <w:pPr>
              <w:pStyle w:val="Tabletext"/>
              <w:jc w:val="right"/>
              <w:rPr>
                <w:lang w:eastAsia="en-GB"/>
              </w:rPr>
            </w:pPr>
            <w:r w:rsidRPr="00C83211">
              <w:t>9</w:t>
            </w:r>
          </w:p>
        </w:tc>
        <w:tc>
          <w:tcPr>
            <w:tcW w:w="1131" w:type="dxa"/>
          </w:tcPr>
          <w:p w:rsidR="00951D95" w:rsidRPr="0094339E" w:rsidRDefault="00951D95" w:rsidP="00951D95">
            <w:pPr>
              <w:pStyle w:val="Tabletext"/>
              <w:jc w:val="right"/>
              <w:rPr>
                <w:lang w:eastAsia="en-GB"/>
              </w:rPr>
            </w:pPr>
            <w:r w:rsidRPr="00C83211">
              <w:t>8%</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Complex needs</w:t>
            </w:r>
          </w:p>
        </w:tc>
        <w:tc>
          <w:tcPr>
            <w:tcW w:w="2208" w:type="dxa"/>
            <w:noWrap/>
            <w:hideMark/>
          </w:tcPr>
          <w:p w:rsidR="00951D95" w:rsidRPr="0094339E" w:rsidRDefault="00951D95" w:rsidP="00951D95">
            <w:pPr>
              <w:pStyle w:val="Tabletext"/>
              <w:jc w:val="right"/>
              <w:rPr>
                <w:lang w:eastAsia="en-GB"/>
              </w:rPr>
            </w:pPr>
            <w:r w:rsidRPr="00C83211">
              <w:t>8</w:t>
            </w:r>
          </w:p>
        </w:tc>
        <w:tc>
          <w:tcPr>
            <w:tcW w:w="1131" w:type="dxa"/>
          </w:tcPr>
          <w:p w:rsidR="00951D95" w:rsidRPr="0094339E" w:rsidRDefault="00951D95" w:rsidP="00951D95">
            <w:pPr>
              <w:pStyle w:val="Tabletext"/>
              <w:jc w:val="right"/>
              <w:rPr>
                <w:lang w:eastAsia="en-GB"/>
              </w:rPr>
            </w:pPr>
            <w:r w:rsidRPr="00C83211">
              <w:t>7%</w:t>
            </w:r>
          </w:p>
        </w:tc>
      </w:tr>
      <w:tr w:rsidR="00316BDA" w:rsidRPr="0094339E" w:rsidTr="00A55E66">
        <w:trPr>
          <w:trHeight w:val="285"/>
        </w:trPr>
        <w:tc>
          <w:tcPr>
            <w:tcW w:w="4520" w:type="dxa"/>
            <w:noWrap/>
          </w:tcPr>
          <w:p w:rsidR="00316BDA" w:rsidRDefault="00316BDA" w:rsidP="00316BDA">
            <w:pPr>
              <w:pStyle w:val="Tabletext"/>
            </w:pPr>
            <w:r>
              <w:t>Psychology, Emotional support and resilience</w:t>
            </w:r>
          </w:p>
        </w:tc>
        <w:tc>
          <w:tcPr>
            <w:tcW w:w="2208" w:type="dxa"/>
            <w:noWrap/>
          </w:tcPr>
          <w:p w:rsidR="00316BDA" w:rsidRPr="00C83211" w:rsidRDefault="00316BDA" w:rsidP="00316BDA">
            <w:pPr>
              <w:pStyle w:val="Tabletext"/>
              <w:jc w:val="right"/>
            </w:pPr>
            <w:r>
              <w:t>6</w:t>
            </w:r>
          </w:p>
        </w:tc>
        <w:tc>
          <w:tcPr>
            <w:tcW w:w="1131" w:type="dxa"/>
          </w:tcPr>
          <w:p w:rsidR="00316BDA" w:rsidRPr="00C83211" w:rsidRDefault="00316BDA" w:rsidP="00316BDA">
            <w:pPr>
              <w:pStyle w:val="Tabletext"/>
              <w:jc w:val="right"/>
            </w:pPr>
            <w:r>
              <w:t>6%</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Low vision</w:t>
            </w:r>
          </w:p>
        </w:tc>
        <w:tc>
          <w:tcPr>
            <w:tcW w:w="2208" w:type="dxa"/>
            <w:noWrap/>
            <w:hideMark/>
          </w:tcPr>
          <w:p w:rsidR="00951D95" w:rsidRPr="0094339E" w:rsidRDefault="00951D95" w:rsidP="00951D95">
            <w:pPr>
              <w:pStyle w:val="Tabletext"/>
              <w:jc w:val="right"/>
              <w:rPr>
                <w:lang w:eastAsia="en-GB"/>
              </w:rPr>
            </w:pPr>
            <w:r w:rsidRPr="00C83211">
              <w:t>5</w:t>
            </w:r>
          </w:p>
        </w:tc>
        <w:tc>
          <w:tcPr>
            <w:tcW w:w="1131" w:type="dxa"/>
          </w:tcPr>
          <w:p w:rsidR="00951D95" w:rsidRPr="0094339E" w:rsidRDefault="00951D95" w:rsidP="00951D95">
            <w:pPr>
              <w:pStyle w:val="Tabletext"/>
              <w:jc w:val="right"/>
              <w:rPr>
                <w:lang w:eastAsia="en-GB"/>
              </w:rPr>
            </w:pPr>
            <w:r w:rsidRPr="00C83211">
              <w:t>5%</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Children and young people</w:t>
            </w:r>
          </w:p>
        </w:tc>
        <w:tc>
          <w:tcPr>
            <w:tcW w:w="2208" w:type="dxa"/>
            <w:noWrap/>
            <w:hideMark/>
          </w:tcPr>
          <w:p w:rsidR="00951D95" w:rsidRPr="0094339E" w:rsidRDefault="00951D95" w:rsidP="00951D95">
            <w:pPr>
              <w:pStyle w:val="Tabletext"/>
              <w:jc w:val="right"/>
              <w:rPr>
                <w:lang w:eastAsia="en-GB"/>
              </w:rPr>
            </w:pPr>
            <w:r w:rsidRPr="00C83211">
              <w:t>4</w:t>
            </w:r>
          </w:p>
        </w:tc>
        <w:tc>
          <w:tcPr>
            <w:tcW w:w="1131" w:type="dxa"/>
          </w:tcPr>
          <w:p w:rsidR="00951D95" w:rsidRPr="0094339E" w:rsidRDefault="00951D95" w:rsidP="00951D95">
            <w:pPr>
              <w:pStyle w:val="Tabletext"/>
              <w:jc w:val="right"/>
              <w:rPr>
                <w:lang w:eastAsia="en-GB"/>
              </w:rPr>
            </w:pPr>
            <w:r w:rsidRPr="00C83211">
              <w:t>4%</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Mobility with pushchairs or wheelchairs</w:t>
            </w:r>
          </w:p>
        </w:tc>
        <w:tc>
          <w:tcPr>
            <w:tcW w:w="2208" w:type="dxa"/>
            <w:noWrap/>
            <w:hideMark/>
          </w:tcPr>
          <w:p w:rsidR="00951D95" w:rsidRPr="0094339E" w:rsidRDefault="00951D95" w:rsidP="00951D95">
            <w:pPr>
              <w:pStyle w:val="Tabletext"/>
              <w:jc w:val="right"/>
              <w:rPr>
                <w:lang w:eastAsia="en-GB"/>
              </w:rPr>
            </w:pPr>
            <w:r w:rsidRPr="00C83211">
              <w:t>4</w:t>
            </w:r>
          </w:p>
        </w:tc>
        <w:tc>
          <w:tcPr>
            <w:tcW w:w="1131" w:type="dxa"/>
          </w:tcPr>
          <w:p w:rsidR="00951D95" w:rsidRPr="0094339E" w:rsidRDefault="00951D95" w:rsidP="00951D95">
            <w:pPr>
              <w:pStyle w:val="Tabletext"/>
              <w:jc w:val="right"/>
              <w:rPr>
                <w:lang w:eastAsia="en-GB"/>
              </w:rPr>
            </w:pPr>
            <w:r w:rsidRPr="00C83211">
              <w:t>4%</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Orientation and mobility</w:t>
            </w:r>
          </w:p>
        </w:tc>
        <w:tc>
          <w:tcPr>
            <w:tcW w:w="2208" w:type="dxa"/>
            <w:noWrap/>
            <w:hideMark/>
          </w:tcPr>
          <w:p w:rsidR="00951D95" w:rsidRPr="0094339E" w:rsidRDefault="00951D95" w:rsidP="00951D95">
            <w:pPr>
              <w:pStyle w:val="Tabletext"/>
              <w:jc w:val="right"/>
              <w:rPr>
                <w:lang w:eastAsia="en-GB"/>
              </w:rPr>
            </w:pPr>
            <w:r w:rsidRPr="00C83211">
              <w:t>4</w:t>
            </w:r>
          </w:p>
        </w:tc>
        <w:tc>
          <w:tcPr>
            <w:tcW w:w="1131" w:type="dxa"/>
          </w:tcPr>
          <w:p w:rsidR="00951D95" w:rsidRPr="0094339E" w:rsidRDefault="00951D95" w:rsidP="00951D95">
            <w:pPr>
              <w:pStyle w:val="Tabletext"/>
              <w:jc w:val="right"/>
              <w:rPr>
                <w:lang w:eastAsia="en-GB"/>
              </w:rPr>
            </w:pPr>
            <w:r w:rsidRPr="00C83211">
              <w:t>4%</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Deaf Blind</w:t>
            </w:r>
          </w:p>
        </w:tc>
        <w:tc>
          <w:tcPr>
            <w:tcW w:w="2208" w:type="dxa"/>
            <w:noWrap/>
            <w:hideMark/>
          </w:tcPr>
          <w:p w:rsidR="00951D95" w:rsidRPr="0094339E" w:rsidRDefault="00951D95" w:rsidP="00951D95">
            <w:pPr>
              <w:pStyle w:val="Tabletext"/>
              <w:jc w:val="right"/>
              <w:rPr>
                <w:lang w:eastAsia="en-GB"/>
              </w:rPr>
            </w:pPr>
            <w:r w:rsidRPr="00C83211">
              <w:t>3</w:t>
            </w:r>
          </w:p>
        </w:tc>
        <w:tc>
          <w:tcPr>
            <w:tcW w:w="1131" w:type="dxa"/>
          </w:tcPr>
          <w:p w:rsidR="00951D95" w:rsidRPr="0094339E" w:rsidRDefault="00951D95" w:rsidP="00951D95">
            <w:pPr>
              <w:pStyle w:val="Tabletext"/>
              <w:jc w:val="right"/>
              <w:rPr>
                <w:lang w:eastAsia="en-GB"/>
              </w:rPr>
            </w:pPr>
            <w:r w:rsidRPr="00C83211">
              <w:t>3%</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Mental health</w:t>
            </w:r>
          </w:p>
        </w:tc>
        <w:tc>
          <w:tcPr>
            <w:tcW w:w="2208" w:type="dxa"/>
            <w:noWrap/>
            <w:hideMark/>
          </w:tcPr>
          <w:p w:rsidR="00951D95" w:rsidRPr="0094339E" w:rsidRDefault="00951D95" w:rsidP="00951D95">
            <w:pPr>
              <w:pStyle w:val="Tabletext"/>
              <w:jc w:val="right"/>
              <w:rPr>
                <w:lang w:eastAsia="en-GB"/>
              </w:rPr>
            </w:pPr>
            <w:r w:rsidRPr="00C83211">
              <w:t>3</w:t>
            </w:r>
          </w:p>
        </w:tc>
        <w:tc>
          <w:tcPr>
            <w:tcW w:w="1131" w:type="dxa"/>
          </w:tcPr>
          <w:p w:rsidR="00951D95" w:rsidRPr="0094339E" w:rsidRDefault="00951D95" w:rsidP="00951D95">
            <w:pPr>
              <w:pStyle w:val="Tabletext"/>
              <w:jc w:val="right"/>
              <w:rPr>
                <w:lang w:eastAsia="en-GB"/>
              </w:rPr>
            </w:pPr>
            <w:r w:rsidRPr="00C83211">
              <w:t>3%</w:t>
            </w:r>
          </w:p>
        </w:tc>
      </w:tr>
      <w:tr w:rsidR="00316BDA" w:rsidRPr="0094339E" w:rsidTr="00374075">
        <w:trPr>
          <w:trHeight w:val="285"/>
        </w:trPr>
        <w:tc>
          <w:tcPr>
            <w:tcW w:w="4520" w:type="dxa"/>
            <w:noWrap/>
            <w:hideMark/>
          </w:tcPr>
          <w:p w:rsidR="00316BDA" w:rsidRPr="0094339E" w:rsidRDefault="00316BDA" w:rsidP="00374075">
            <w:pPr>
              <w:pStyle w:val="Tabletext"/>
              <w:rPr>
                <w:lang w:eastAsia="en-GB"/>
              </w:rPr>
            </w:pPr>
            <w:r w:rsidRPr="00C83211">
              <w:t>Orientation and mobility for complex needs</w:t>
            </w:r>
          </w:p>
        </w:tc>
        <w:tc>
          <w:tcPr>
            <w:tcW w:w="2208" w:type="dxa"/>
            <w:noWrap/>
            <w:hideMark/>
          </w:tcPr>
          <w:p w:rsidR="00316BDA" w:rsidRPr="0094339E" w:rsidRDefault="00316BDA" w:rsidP="00374075">
            <w:pPr>
              <w:pStyle w:val="Tabletext"/>
              <w:jc w:val="right"/>
              <w:rPr>
                <w:lang w:eastAsia="en-GB"/>
              </w:rPr>
            </w:pPr>
            <w:r w:rsidRPr="00C83211">
              <w:t>3</w:t>
            </w:r>
          </w:p>
        </w:tc>
        <w:tc>
          <w:tcPr>
            <w:tcW w:w="1131" w:type="dxa"/>
          </w:tcPr>
          <w:p w:rsidR="00316BDA" w:rsidRPr="0094339E" w:rsidRDefault="00316BDA" w:rsidP="00374075">
            <w:pPr>
              <w:pStyle w:val="Tabletext"/>
              <w:jc w:val="right"/>
              <w:rPr>
                <w:lang w:eastAsia="en-GB"/>
              </w:rPr>
            </w:pPr>
            <w:r w:rsidRPr="00C83211">
              <w:t>3%</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Autism</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Brain injuries</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lastRenderedPageBreak/>
              <w:t>Drug &amp; alcohol misuse</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Information technology</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Mobility refresher</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Orientation and mobility refresher</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Scholarship</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Stroke</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951D95" w:rsidRPr="0094339E" w:rsidTr="00A55E66">
        <w:trPr>
          <w:trHeight w:val="285"/>
        </w:trPr>
        <w:tc>
          <w:tcPr>
            <w:tcW w:w="4520" w:type="dxa"/>
            <w:noWrap/>
            <w:hideMark/>
          </w:tcPr>
          <w:p w:rsidR="00951D95" w:rsidRPr="0094339E" w:rsidRDefault="00951D95" w:rsidP="00951D95">
            <w:pPr>
              <w:pStyle w:val="Tabletext"/>
              <w:rPr>
                <w:lang w:eastAsia="en-GB"/>
              </w:rPr>
            </w:pPr>
            <w:r w:rsidRPr="00C83211">
              <w:t>Supervision</w:t>
            </w:r>
          </w:p>
        </w:tc>
        <w:tc>
          <w:tcPr>
            <w:tcW w:w="2208" w:type="dxa"/>
            <w:noWrap/>
            <w:hideMark/>
          </w:tcPr>
          <w:p w:rsidR="00951D95" w:rsidRPr="0094339E" w:rsidRDefault="00951D95" w:rsidP="00951D95">
            <w:pPr>
              <w:pStyle w:val="Tabletext"/>
              <w:jc w:val="right"/>
              <w:rPr>
                <w:lang w:eastAsia="en-GB"/>
              </w:rPr>
            </w:pPr>
            <w:r w:rsidRPr="00C83211">
              <w:t>2</w:t>
            </w:r>
          </w:p>
        </w:tc>
        <w:tc>
          <w:tcPr>
            <w:tcW w:w="1131" w:type="dxa"/>
          </w:tcPr>
          <w:p w:rsidR="00951D95" w:rsidRPr="0094339E" w:rsidRDefault="00951D95" w:rsidP="00951D95">
            <w:pPr>
              <w:pStyle w:val="Tabletext"/>
              <w:jc w:val="right"/>
              <w:rPr>
                <w:lang w:eastAsia="en-GB"/>
              </w:rPr>
            </w:pPr>
            <w:r w:rsidRPr="00C83211">
              <w:t>2%</w:t>
            </w:r>
          </w:p>
        </w:tc>
      </w:tr>
      <w:tr w:rsidR="00A55E66" w:rsidRPr="0094339E" w:rsidTr="00A55E66">
        <w:trPr>
          <w:trHeight w:val="285"/>
        </w:trPr>
        <w:tc>
          <w:tcPr>
            <w:tcW w:w="4520" w:type="dxa"/>
            <w:noWrap/>
          </w:tcPr>
          <w:p w:rsidR="00A55E66" w:rsidRPr="0094339E" w:rsidRDefault="00A55E66" w:rsidP="00A55E66">
            <w:pPr>
              <w:pStyle w:val="Tabletext"/>
              <w:rPr>
                <w:lang w:eastAsia="en-GB"/>
              </w:rPr>
            </w:pPr>
            <w:r>
              <w:rPr>
                <w:lang w:eastAsia="en-GB"/>
              </w:rPr>
              <w:t>Other</w:t>
            </w:r>
          </w:p>
        </w:tc>
        <w:tc>
          <w:tcPr>
            <w:tcW w:w="2208" w:type="dxa"/>
            <w:noWrap/>
          </w:tcPr>
          <w:p w:rsidR="00A55E66" w:rsidRPr="0094339E" w:rsidRDefault="00A55E66" w:rsidP="00A55E66">
            <w:pPr>
              <w:pStyle w:val="Tabletext"/>
              <w:jc w:val="right"/>
              <w:rPr>
                <w:lang w:eastAsia="en-GB"/>
              </w:rPr>
            </w:pPr>
            <w:r>
              <w:rPr>
                <w:lang w:eastAsia="en-GB"/>
              </w:rPr>
              <w:t>29</w:t>
            </w:r>
          </w:p>
        </w:tc>
        <w:tc>
          <w:tcPr>
            <w:tcW w:w="1131" w:type="dxa"/>
          </w:tcPr>
          <w:p w:rsidR="00A55E66" w:rsidRDefault="00951D95" w:rsidP="00A55E66">
            <w:pPr>
              <w:pStyle w:val="Tabletext"/>
              <w:jc w:val="right"/>
              <w:rPr>
                <w:lang w:eastAsia="en-GB"/>
              </w:rPr>
            </w:pPr>
            <w:r>
              <w:rPr>
                <w:lang w:eastAsia="en-GB"/>
              </w:rPr>
              <w:t>27</w:t>
            </w:r>
            <w:r w:rsidR="00A55E66">
              <w:rPr>
                <w:lang w:eastAsia="en-GB"/>
              </w:rPr>
              <w:t>%</w:t>
            </w:r>
          </w:p>
        </w:tc>
      </w:tr>
      <w:tr w:rsidR="00A55E66" w:rsidRPr="00A55E66" w:rsidTr="00A55E66">
        <w:trPr>
          <w:trHeight w:val="285"/>
        </w:trPr>
        <w:tc>
          <w:tcPr>
            <w:tcW w:w="4520" w:type="dxa"/>
            <w:noWrap/>
            <w:hideMark/>
          </w:tcPr>
          <w:p w:rsidR="00A55E66" w:rsidRPr="00A55E66" w:rsidRDefault="00A55E66" w:rsidP="00A55E66">
            <w:pPr>
              <w:pStyle w:val="Tabletext"/>
              <w:rPr>
                <w:b/>
                <w:lang w:eastAsia="en-GB"/>
              </w:rPr>
            </w:pPr>
            <w:r w:rsidRPr="00A55E66">
              <w:rPr>
                <w:b/>
                <w:lang w:eastAsia="en-GB"/>
              </w:rPr>
              <w:t>Total</w:t>
            </w:r>
          </w:p>
        </w:tc>
        <w:tc>
          <w:tcPr>
            <w:tcW w:w="2208" w:type="dxa"/>
            <w:noWrap/>
            <w:hideMark/>
          </w:tcPr>
          <w:p w:rsidR="00A55E66" w:rsidRPr="00A55E66" w:rsidRDefault="00A55E66" w:rsidP="00A55E66">
            <w:pPr>
              <w:pStyle w:val="Tabletext"/>
              <w:jc w:val="right"/>
              <w:rPr>
                <w:b/>
                <w:lang w:eastAsia="en-GB"/>
              </w:rPr>
            </w:pPr>
            <w:r w:rsidRPr="00A55E66">
              <w:rPr>
                <w:b/>
                <w:lang w:eastAsia="en-GB"/>
              </w:rPr>
              <w:t>108</w:t>
            </w:r>
          </w:p>
        </w:tc>
        <w:tc>
          <w:tcPr>
            <w:tcW w:w="1131" w:type="dxa"/>
          </w:tcPr>
          <w:p w:rsidR="00A55E66" w:rsidRPr="00A55E66" w:rsidRDefault="00A55E66" w:rsidP="00A55E66">
            <w:pPr>
              <w:pStyle w:val="Tabletext"/>
              <w:jc w:val="right"/>
              <w:rPr>
                <w:b/>
                <w:lang w:eastAsia="en-GB"/>
              </w:rPr>
            </w:pPr>
            <w:r w:rsidRPr="00A55E66">
              <w:rPr>
                <w:b/>
                <w:lang w:eastAsia="en-GB"/>
              </w:rPr>
              <w:t>100%</w:t>
            </w:r>
          </w:p>
        </w:tc>
      </w:tr>
    </w:tbl>
    <w:p w:rsidR="00316BDA" w:rsidRDefault="00316BDA" w:rsidP="00316BDA">
      <w:pPr>
        <w:pStyle w:val="footnote0"/>
      </w:pPr>
      <w:r>
        <w:t>Source: Vision Rehabilitation workforce survey. Free-text responses coded by CCL</w:t>
      </w:r>
    </w:p>
    <w:p w:rsidR="00ED631A" w:rsidRDefault="00ED631A">
      <w:pPr>
        <w:rPr>
          <w:rFonts w:ascii="Gill Sans MT" w:eastAsiaTheme="majorEastAsia" w:hAnsi="Gill Sans MT" w:cstheme="majorBidi"/>
          <w:b/>
          <w:color w:val="004963"/>
          <w:sz w:val="24"/>
          <w:szCs w:val="26"/>
        </w:rPr>
      </w:pPr>
      <w:r>
        <w:br w:type="page"/>
      </w:r>
    </w:p>
    <w:p w:rsidR="00ED631A" w:rsidRDefault="00ED631A" w:rsidP="00ED631A">
      <w:pPr>
        <w:pStyle w:val="Heading1"/>
        <w:ind w:left="0" w:firstLine="0"/>
      </w:pPr>
      <w:bookmarkStart w:id="13" w:name="_Toc482165376"/>
      <w:r>
        <w:lastRenderedPageBreak/>
        <w:t>Other topics in vision rehabilitation</w:t>
      </w:r>
      <w:bookmarkEnd w:id="13"/>
    </w:p>
    <w:p w:rsidR="00FF7374" w:rsidRDefault="00FF7374" w:rsidP="000722A4">
      <w:pPr>
        <w:pStyle w:val="Heading2"/>
      </w:pPr>
      <w:r>
        <w:t>Caseload volumes and complexity</w:t>
      </w:r>
    </w:p>
    <w:p w:rsidR="00FF7374" w:rsidRPr="00230327" w:rsidRDefault="00FF7374" w:rsidP="00FF7374">
      <w:pPr>
        <w:pStyle w:val="Para"/>
      </w:pPr>
      <w:r>
        <w:t xml:space="preserve">Respondents were asked their opinions on the volume and complexity of their caseloads. </w:t>
      </w:r>
      <w:r w:rsidR="004B37E1">
        <w:t>The complexity of case work is increasing over time according to our survey respondents, with n</w:t>
      </w:r>
      <w:r w:rsidRPr="00230327">
        <w:t xml:space="preserve">early three quarters </w:t>
      </w:r>
      <w:r w:rsidR="004B37E1">
        <w:t>(74%) reporting the needs of their</w:t>
      </w:r>
      <w:r w:rsidRPr="00230327">
        <w:t xml:space="preserve"> clients had become more complex</w:t>
      </w:r>
      <w:r>
        <w:t xml:space="preserve"> over time</w:t>
      </w:r>
      <w:r w:rsidR="004B37E1">
        <w:t>. Just under a sixth (15</w:t>
      </w:r>
      <w:r w:rsidRPr="00230327">
        <w:t>%</w:t>
      </w:r>
      <w:r w:rsidR="004B37E1">
        <w:t>)</w:t>
      </w:r>
      <w:r w:rsidRPr="00230327">
        <w:t xml:space="preserve"> thought client</w:t>
      </w:r>
      <w:r w:rsidR="004B37E1">
        <w:t>s’</w:t>
      </w:r>
      <w:r w:rsidRPr="00230327">
        <w:t xml:space="preserve"> needs had not become more complex, </w:t>
      </w:r>
      <w:r w:rsidR="004B37E1">
        <w:t>while</w:t>
      </w:r>
      <w:r w:rsidRPr="00230327">
        <w:t xml:space="preserve"> 10% did not know (n=143)</w:t>
      </w:r>
      <w:r w:rsidR="004B37E1">
        <w:t xml:space="preserve">. </w:t>
      </w:r>
    </w:p>
    <w:p w:rsidR="00FF7374" w:rsidRPr="00316BDA" w:rsidRDefault="00F04E25" w:rsidP="00FF7374">
      <w:pPr>
        <w:pStyle w:val="Para"/>
      </w:pPr>
      <w:r w:rsidRPr="00316BDA">
        <w:t xml:space="preserve">Respondents were asked what the implications </w:t>
      </w:r>
      <w:r w:rsidR="00AE5214" w:rsidRPr="00316BDA">
        <w:t>of changes in caseload</w:t>
      </w:r>
      <w:r w:rsidR="00FF7374" w:rsidRPr="00316BDA">
        <w:t xml:space="preserve"> complexity </w:t>
      </w:r>
      <w:r w:rsidR="00AE5214" w:rsidRPr="00316BDA">
        <w:t>were to their practice</w:t>
      </w:r>
      <w:r w:rsidR="006C340D">
        <w:t xml:space="preserve">, and these are set out in </w:t>
      </w:r>
      <w:r w:rsidR="00E136F1">
        <w:fldChar w:fldCharType="begin"/>
      </w:r>
      <w:r w:rsidR="00E136F1">
        <w:instrText xml:space="preserve"> REF _Ref482164992 \h </w:instrText>
      </w:r>
      <w:r w:rsidR="00E136F1">
        <w:fldChar w:fldCharType="separate"/>
      </w:r>
      <w:r w:rsidR="00597BB1">
        <w:t xml:space="preserve">Figure </w:t>
      </w:r>
      <w:r w:rsidR="00597BB1">
        <w:rPr>
          <w:noProof/>
        </w:rPr>
        <w:t>12</w:t>
      </w:r>
      <w:r w:rsidR="00E136F1">
        <w:fldChar w:fldCharType="end"/>
      </w:r>
      <w:r w:rsidR="00AE5214" w:rsidRPr="00316BDA">
        <w:t xml:space="preserve">. Respondents most commonly </w:t>
      </w:r>
      <w:r w:rsidR="00720BFB" w:rsidRPr="00316BDA">
        <w:t xml:space="preserve">reported time and or resource pressures (27%) and the need for more CPD to deal with complexity (26%). </w:t>
      </w:r>
      <w:r w:rsidR="00E136F1">
        <w:t xml:space="preserve"> </w:t>
      </w:r>
    </w:p>
    <w:p w:rsidR="00AE5214" w:rsidRDefault="00AE5214" w:rsidP="00AE5214">
      <w:pPr>
        <w:pStyle w:val="Caption"/>
        <w:rPr>
          <w:highlight w:val="yellow"/>
        </w:rPr>
      </w:pPr>
      <w:bookmarkStart w:id="14" w:name="_Ref482164992"/>
      <w:r>
        <w:t xml:space="preserve">Figure </w:t>
      </w:r>
      <w:r w:rsidR="00673D20">
        <w:fldChar w:fldCharType="begin"/>
      </w:r>
      <w:r w:rsidR="00673D20">
        <w:instrText xml:space="preserve"> SEQ Figure \* ARABIC </w:instrText>
      </w:r>
      <w:r w:rsidR="00673D20">
        <w:fldChar w:fldCharType="separate"/>
      </w:r>
      <w:r w:rsidR="00597BB1">
        <w:rPr>
          <w:noProof/>
        </w:rPr>
        <w:t>12</w:t>
      </w:r>
      <w:r w:rsidR="00673D20">
        <w:rPr>
          <w:noProof/>
        </w:rPr>
        <w:fldChar w:fldCharType="end"/>
      </w:r>
      <w:bookmarkEnd w:id="14"/>
      <w:r>
        <w:t>: Implications of changes in complexity on vision rehabilitation practice</w:t>
      </w:r>
    </w:p>
    <w:tbl>
      <w:tblPr>
        <w:tblStyle w:val="CCLTable"/>
        <w:tblW w:w="9241" w:type="dxa"/>
        <w:tblLook w:val="04A0" w:firstRow="1" w:lastRow="0" w:firstColumn="1" w:lastColumn="0" w:noHBand="0" w:noVBand="1"/>
      </w:tblPr>
      <w:tblGrid>
        <w:gridCol w:w="4670"/>
        <w:gridCol w:w="2208"/>
        <w:gridCol w:w="2363"/>
      </w:tblGrid>
      <w:tr w:rsidR="00AE5214" w:rsidRPr="00612193" w:rsidTr="00612193">
        <w:trPr>
          <w:cnfStyle w:val="100000000000" w:firstRow="1" w:lastRow="0" w:firstColumn="0" w:lastColumn="0" w:oddVBand="0" w:evenVBand="0" w:oddHBand="0" w:evenHBand="0" w:firstRowFirstColumn="0" w:firstRowLastColumn="0" w:lastRowFirstColumn="0" w:lastRowLastColumn="0"/>
          <w:trHeight w:val="285"/>
        </w:trPr>
        <w:tc>
          <w:tcPr>
            <w:tcW w:w="4670" w:type="dxa"/>
            <w:noWrap/>
            <w:hideMark/>
          </w:tcPr>
          <w:p w:rsidR="00AE5214" w:rsidRPr="00612193" w:rsidRDefault="00AE5214" w:rsidP="00AE5214">
            <w:pPr>
              <w:pStyle w:val="Tabletext"/>
              <w:rPr>
                <w:b/>
              </w:rPr>
            </w:pPr>
            <w:r w:rsidRPr="00612193">
              <w:rPr>
                <w:b/>
              </w:rPr>
              <w:t>Implication</w:t>
            </w:r>
          </w:p>
        </w:tc>
        <w:tc>
          <w:tcPr>
            <w:tcW w:w="2208" w:type="dxa"/>
            <w:noWrap/>
            <w:hideMark/>
          </w:tcPr>
          <w:p w:rsidR="00AE5214" w:rsidRPr="00612193" w:rsidRDefault="00AE5214" w:rsidP="00AE5214">
            <w:pPr>
              <w:pStyle w:val="Tabletext"/>
              <w:jc w:val="right"/>
              <w:rPr>
                <w:b/>
              </w:rPr>
            </w:pPr>
            <w:r w:rsidRPr="00612193">
              <w:rPr>
                <w:b/>
              </w:rPr>
              <w:t>Number of citations</w:t>
            </w:r>
          </w:p>
        </w:tc>
        <w:tc>
          <w:tcPr>
            <w:tcW w:w="2363" w:type="dxa"/>
          </w:tcPr>
          <w:p w:rsidR="00AE5214" w:rsidRPr="00612193" w:rsidRDefault="00AE5214" w:rsidP="00AE5214">
            <w:pPr>
              <w:pStyle w:val="Tabletext"/>
              <w:jc w:val="right"/>
              <w:rPr>
                <w:b/>
              </w:rPr>
            </w:pPr>
            <w:r w:rsidRPr="00612193">
              <w:rPr>
                <w:b/>
              </w:rPr>
              <w:t>% of total</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Time and/or resource pressure</w:t>
            </w:r>
          </w:p>
        </w:tc>
        <w:tc>
          <w:tcPr>
            <w:tcW w:w="2208" w:type="dxa"/>
            <w:noWrap/>
            <w:hideMark/>
          </w:tcPr>
          <w:p w:rsidR="00AE5214" w:rsidRPr="00AE5214" w:rsidRDefault="00AE5214" w:rsidP="00AE5214">
            <w:pPr>
              <w:pStyle w:val="Tabletext"/>
              <w:jc w:val="right"/>
            </w:pPr>
            <w:r w:rsidRPr="00AE5214">
              <w:t>32</w:t>
            </w:r>
          </w:p>
        </w:tc>
        <w:tc>
          <w:tcPr>
            <w:tcW w:w="2363" w:type="dxa"/>
          </w:tcPr>
          <w:p w:rsidR="00AE5214" w:rsidRPr="00AE5214" w:rsidRDefault="00AE5214" w:rsidP="00AE5214">
            <w:pPr>
              <w:pStyle w:val="Tabletext"/>
              <w:jc w:val="right"/>
            </w:pPr>
            <w:r w:rsidRPr="00AE5214">
              <w:t>27%</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 xml:space="preserve">More </w:t>
            </w:r>
            <w:r w:rsidR="00720BFB">
              <w:t>CPD</w:t>
            </w:r>
            <w:r w:rsidRPr="00AE5214">
              <w:t xml:space="preserve"> required to deal with complexity</w:t>
            </w:r>
          </w:p>
        </w:tc>
        <w:tc>
          <w:tcPr>
            <w:tcW w:w="2208" w:type="dxa"/>
            <w:noWrap/>
            <w:hideMark/>
          </w:tcPr>
          <w:p w:rsidR="00AE5214" w:rsidRPr="00AE5214" w:rsidRDefault="00AE5214" w:rsidP="00AE5214">
            <w:pPr>
              <w:pStyle w:val="Tabletext"/>
              <w:jc w:val="right"/>
            </w:pPr>
            <w:r w:rsidRPr="00AE5214">
              <w:t>30</w:t>
            </w:r>
          </w:p>
        </w:tc>
        <w:tc>
          <w:tcPr>
            <w:tcW w:w="2363" w:type="dxa"/>
          </w:tcPr>
          <w:p w:rsidR="00AE5214" w:rsidRPr="00AE5214" w:rsidRDefault="00AE5214" w:rsidP="00AE5214">
            <w:pPr>
              <w:pStyle w:val="Tabletext"/>
              <w:jc w:val="right"/>
            </w:pPr>
            <w:r w:rsidRPr="00AE5214">
              <w:t>26%</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Closer partnership working with other agencies</w:t>
            </w:r>
          </w:p>
        </w:tc>
        <w:tc>
          <w:tcPr>
            <w:tcW w:w="2208" w:type="dxa"/>
            <w:noWrap/>
            <w:hideMark/>
          </w:tcPr>
          <w:p w:rsidR="00AE5214" w:rsidRPr="00AE5214" w:rsidRDefault="00AE5214" w:rsidP="00AE5214">
            <w:pPr>
              <w:pStyle w:val="Tabletext"/>
              <w:jc w:val="right"/>
            </w:pPr>
            <w:r w:rsidRPr="00AE5214">
              <w:t>14</w:t>
            </w:r>
          </w:p>
        </w:tc>
        <w:tc>
          <w:tcPr>
            <w:tcW w:w="2363" w:type="dxa"/>
          </w:tcPr>
          <w:p w:rsidR="00AE5214" w:rsidRPr="00AE5214" w:rsidRDefault="00AE5214" w:rsidP="00AE5214">
            <w:pPr>
              <w:pStyle w:val="Tabletext"/>
              <w:jc w:val="right"/>
            </w:pPr>
            <w:r w:rsidRPr="00AE5214">
              <w:t>12%</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Covering other social care or rehabilitation issues without necessary expertise (e.g. hearing)</w:t>
            </w:r>
          </w:p>
        </w:tc>
        <w:tc>
          <w:tcPr>
            <w:tcW w:w="2208" w:type="dxa"/>
            <w:noWrap/>
            <w:hideMark/>
          </w:tcPr>
          <w:p w:rsidR="00AE5214" w:rsidRPr="00AE5214" w:rsidRDefault="00AE5214" w:rsidP="00AE5214">
            <w:pPr>
              <w:pStyle w:val="Tabletext"/>
              <w:jc w:val="right"/>
            </w:pPr>
            <w:r w:rsidRPr="00AE5214">
              <w:t>11</w:t>
            </w:r>
          </w:p>
        </w:tc>
        <w:tc>
          <w:tcPr>
            <w:tcW w:w="2363" w:type="dxa"/>
          </w:tcPr>
          <w:p w:rsidR="00AE5214" w:rsidRPr="00AE5214" w:rsidRDefault="00AE5214" w:rsidP="00AE5214">
            <w:pPr>
              <w:pStyle w:val="Tabletext"/>
              <w:jc w:val="right"/>
            </w:pPr>
            <w:r w:rsidRPr="00AE5214">
              <w:t>9%</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Other needs reduce the impact of rehabilitation</w:t>
            </w:r>
          </w:p>
        </w:tc>
        <w:tc>
          <w:tcPr>
            <w:tcW w:w="2208" w:type="dxa"/>
            <w:noWrap/>
            <w:hideMark/>
          </w:tcPr>
          <w:p w:rsidR="00AE5214" w:rsidRPr="00AE5214" w:rsidRDefault="00AE5214" w:rsidP="00AE5214">
            <w:pPr>
              <w:pStyle w:val="Tabletext"/>
              <w:jc w:val="right"/>
            </w:pPr>
            <w:r w:rsidRPr="00AE5214">
              <w:t>4</w:t>
            </w:r>
          </w:p>
        </w:tc>
        <w:tc>
          <w:tcPr>
            <w:tcW w:w="2363" w:type="dxa"/>
          </w:tcPr>
          <w:p w:rsidR="00AE5214" w:rsidRPr="00AE5214" w:rsidRDefault="00AE5214" w:rsidP="00AE5214">
            <w:pPr>
              <w:pStyle w:val="Tabletext"/>
              <w:jc w:val="right"/>
            </w:pPr>
            <w:r w:rsidRPr="00AE5214">
              <w:t>3%</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More research undertaken prior to appointments</w:t>
            </w:r>
          </w:p>
        </w:tc>
        <w:tc>
          <w:tcPr>
            <w:tcW w:w="2208" w:type="dxa"/>
            <w:noWrap/>
            <w:hideMark/>
          </w:tcPr>
          <w:p w:rsidR="00AE5214" w:rsidRPr="00AE5214" w:rsidRDefault="00AE5214" w:rsidP="00AE5214">
            <w:pPr>
              <w:pStyle w:val="Tabletext"/>
              <w:jc w:val="right"/>
            </w:pPr>
            <w:r w:rsidRPr="00AE5214">
              <w:t>3</w:t>
            </w:r>
          </w:p>
        </w:tc>
        <w:tc>
          <w:tcPr>
            <w:tcW w:w="2363" w:type="dxa"/>
          </w:tcPr>
          <w:p w:rsidR="00AE5214" w:rsidRPr="00AE5214" w:rsidRDefault="00AE5214" w:rsidP="00AE5214">
            <w:pPr>
              <w:pStyle w:val="Tabletext"/>
              <w:jc w:val="right"/>
            </w:pPr>
            <w:r w:rsidRPr="00AE5214">
              <w:t>3%</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Keeping up to date</w:t>
            </w:r>
          </w:p>
        </w:tc>
        <w:tc>
          <w:tcPr>
            <w:tcW w:w="2208" w:type="dxa"/>
            <w:noWrap/>
            <w:hideMark/>
          </w:tcPr>
          <w:p w:rsidR="00AE5214" w:rsidRPr="00AE5214" w:rsidRDefault="00AE5214" w:rsidP="00AE5214">
            <w:pPr>
              <w:pStyle w:val="Tabletext"/>
              <w:jc w:val="right"/>
            </w:pPr>
            <w:r w:rsidRPr="00AE5214">
              <w:t>2</w:t>
            </w:r>
          </w:p>
        </w:tc>
        <w:tc>
          <w:tcPr>
            <w:tcW w:w="2363" w:type="dxa"/>
          </w:tcPr>
          <w:p w:rsidR="00AE5214" w:rsidRPr="00AE5214" w:rsidRDefault="00AE5214" w:rsidP="00AE5214">
            <w:pPr>
              <w:pStyle w:val="Tabletext"/>
              <w:jc w:val="right"/>
            </w:pPr>
            <w:r w:rsidRPr="00AE5214">
              <w:t>2%</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Responsive service, not planning for the long-term</w:t>
            </w:r>
          </w:p>
        </w:tc>
        <w:tc>
          <w:tcPr>
            <w:tcW w:w="2208" w:type="dxa"/>
            <w:noWrap/>
            <w:hideMark/>
          </w:tcPr>
          <w:p w:rsidR="00AE5214" w:rsidRPr="00AE5214" w:rsidRDefault="00AE5214" w:rsidP="00AE5214">
            <w:pPr>
              <w:pStyle w:val="Tabletext"/>
              <w:jc w:val="right"/>
            </w:pPr>
            <w:r w:rsidRPr="00AE5214">
              <w:t>2</w:t>
            </w:r>
          </w:p>
        </w:tc>
        <w:tc>
          <w:tcPr>
            <w:tcW w:w="2363" w:type="dxa"/>
          </w:tcPr>
          <w:p w:rsidR="00AE5214" w:rsidRPr="00AE5214" w:rsidRDefault="00AE5214" w:rsidP="00AE5214">
            <w:pPr>
              <w:pStyle w:val="Tabletext"/>
              <w:jc w:val="right"/>
            </w:pPr>
            <w:r w:rsidRPr="00AE5214">
              <w:t>2%</w:t>
            </w:r>
          </w:p>
        </w:tc>
      </w:tr>
      <w:tr w:rsidR="00AE5214" w:rsidRPr="00AE5214" w:rsidTr="00612193">
        <w:trPr>
          <w:trHeight w:val="285"/>
        </w:trPr>
        <w:tc>
          <w:tcPr>
            <w:tcW w:w="4670" w:type="dxa"/>
            <w:noWrap/>
          </w:tcPr>
          <w:p w:rsidR="00AE5214" w:rsidRPr="00AE5214" w:rsidRDefault="00AE5214" w:rsidP="00AE5214">
            <w:pPr>
              <w:pStyle w:val="Tabletext"/>
            </w:pPr>
            <w:r w:rsidRPr="00AE5214">
              <w:t>Lack of support or training</w:t>
            </w:r>
          </w:p>
        </w:tc>
        <w:tc>
          <w:tcPr>
            <w:tcW w:w="2208" w:type="dxa"/>
            <w:noWrap/>
          </w:tcPr>
          <w:p w:rsidR="00AE5214" w:rsidRPr="00AE5214" w:rsidRDefault="00AE5214" w:rsidP="00AE5214">
            <w:pPr>
              <w:pStyle w:val="Tabletext"/>
              <w:jc w:val="right"/>
            </w:pPr>
            <w:r w:rsidRPr="00AE5214">
              <w:t>2</w:t>
            </w:r>
          </w:p>
        </w:tc>
        <w:tc>
          <w:tcPr>
            <w:tcW w:w="2363" w:type="dxa"/>
          </w:tcPr>
          <w:p w:rsidR="00AE5214" w:rsidRPr="00AE5214" w:rsidRDefault="00AE5214" w:rsidP="00AE5214">
            <w:pPr>
              <w:pStyle w:val="Tabletext"/>
              <w:jc w:val="right"/>
            </w:pPr>
            <w:r w:rsidRPr="00AE5214">
              <w:t>2%</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Other</w:t>
            </w:r>
          </w:p>
        </w:tc>
        <w:tc>
          <w:tcPr>
            <w:tcW w:w="2208" w:type="dxa"/>
            <w:noWrap/>
            <w:hideMark/>
          </w:tcPr>
          <w:p w:rsidR="00AE5214" w:rsidRPr="00AE5214" w:rsidRDefault="00AE5214" w:rsidP="00AE5214">
            <w:pPr>
              <w:pStyle w:val="Tabletext"/>
              <w:jc w:val="right"/>
            </w:pPr>
            <w:r w:rsidRPr="00AE5214">
              <w:t>17</w:t>
            </w:r>
          </w:p>
        </w:tc>
        <w:tc>
          <w:tcPr>
            <w:tcW w:w="2363" w:type="dxa"/>
          </w:tcPr>
          <w:p w:rsidR="00AE5214" w:rsidRPr="00AE5214" w:rsidRDefault="00AE5214" w:rsidP="00AE5214">
            <w:pPr>
              <w:pStyle w:val="Tabletext"/>
              <w:jc w:val="right"/>
            </w:pPr>
            <w:r w:rsidRPr="00AE5214">
              <w:t>15%</w:t>
            </w:r>
          </w:p>
        </w:tc>
      </w:tr>
      <w:tr w:rsidR="00AE5214" w:rsidRPr="00AE5214" w:rsidTr="00612193">
        <w:trPr>
          <w:trHeight w:val="285"/>
        </w:trPr>
        <w:tc>
          <w:tcPr>
            <w:tcW w:w="4670" w:type="dxa"/>
            <w:noWrap/>
            <w:hideMark/>
          </w:tcPr>
          <w:p w:rsidR="00AE5214" w:rsidRPr="00AE5214" w:rsidRDefault="00AE5214" w:rsidP="00AE5214">
            <w:pPr>
              <w:pStyle w:val="Tabletext"/>
            </w:pPr>
            <w:r w:rsidRPr="00AE5214">
              <w:t>Total</w:t>
            </w:r>
          </w:p>
        </w:tc>
        <w:tc>
          <w:tcPr>
            <w:tcW w:w="2208" w:type="dxa"/>
            <w:noWrap/>
            <w:hideMark/>
          </w:tcPr>
          <w:p w:rsidR="00AE5214" w:rsidRPr="00AE5214" w:rsidRDefault="00AE5214" w:rsidP="00AE5214">
            <w:pPr>
              <w:pStyle w:val="Tabletext"/>
              <w:jc w:val="right"/>
            </w:pPr>
            <w:r w:rsidRPr="00AE5214">
              <w:t>117</w:t>
            </w:r>
          </w:p>
        </w:tc>
        <w:tc>
          <w:tcPr>
            <w:tcW w:w="2363" w:type="dxa"/>
          </w:tcPr>
          <w:p w:rsidR="00AE5214" w:rsidRPr="00AE5214" w:rsidRDefault="00AE5214" w:rsidP="00AE5214">
            <w:pPr>
              <w:pStyle w:val="Tabletext"/>
              <w:jc w:val="right"/>
            </w:pPr>
            <w:r w:rsidRPr="00AE5214">
              <w:t>100%</w:t>
            </w:r>
          </w:p>
        </w:tc>
      </w:tr>
    </w:tbl>
    <w:p w:rsidR="00AE5214" w:rsidRDefault="00AE5214" w:rsidP="00AE5214">
      <w:pPr>
        <w:pStyle w:val="footnote0"/>
      </w:pPr>
      <w:r>
        <w:t>Source: Vision Rehabilitation workforce survey. Coded by CCL based on free-text responses</w:t>
      </w:r>
    </w:p>
    <w:p w:rsidR="00AE5214" w:rsidRDefault="00AE5214" w:rsidP="00FF7374">
      <w:pPr>
        <w:pStyle w:val="Para"/>
      </w:pPr>
      <w:r>
        <w:t>Responses in the other category included:</w:t>
      </w:r>
    </w:p>
    <w:p w:rsidR="00AE5214" w:rsidRDefault="00AE5214" w:rsidP="00AE5214">
      <w:pPr>
        <w:pStyle w:val="Bullet"/>
        <w:sectPr w:rsidR="00AE5214" w:rsidSect="000E213D">
          <w:headerReference w:type="default" r:id="rId23"/>
          <w:footerReference w:type="default" r:id="rId24"/>
          <w:pgSz w:w="11906" w:h="16838"/>
          <w:pgMar w:top="1440" w:right="1440" w:bottom="1440" w:left="1440" w:header="708" w:footer="708" w:gutter="0"/>
          <w:pgNumType w:start="1"/>
          <w:cols w:space="708"/>
          <w:docGrid w:linePitch="360"/>
        </w:sectPr>
      </w:pPr>
    </w:p>
    <w:p w:rsidR="00AE5214" w:rsidRDefault="00AE5214" w:rsidP="00AE5214">
      <w:pPr>
        <w:pStyle w:val="Bullet"/>
      </w:pPr>
      <w:r>
        <w:t>Case volumes driving services</w:t>
      </w:r>
    </w:p>
    <w:p w:rsidR="00AE5214" w:rsidRDefault="00AE5214" w:rsidP="00AE5214">
      <w:pPr>
        <w:pStyle w:val="Bullet"/>
      </w:pPr>
      <w:r>
        <w:t>Dealing with other conditions / issues</w:t>
      </w:r>
    </w:p>
    <w:p w:rsidR="00AE5214" w:rsidRDefault="00AE5214" w:rsidP="00AE5214">
      <w:pPr>
        <w:pStyle w:val="Bullet"/>
      </w:pPr>
      <w:r>
        <w:t>Difficulty determining eligibility</w:t>
      </w:r>
    </w:p>
    <w:p w:rsidR="00AE5214" w:rsidRDefault="00AE5214" w:rsidP="00AE5214">
      <w:pPr>
        <w:pStyle w:val="Bullet"/>
      </w:pPr>
      <w:r>
        <w:t>Difficulty managing caseloads</w:t>
      </w:r>
    </w:p>
    <w:p w:rsidR="00AE5214" w:rsidRDefault="00AE5214" w:rsidP="00AE5214">
      <w:pPr>
        <w:pStyle w:val="Bullet"/>
      </w:pPr>
      <w:r>
        <w:t>Educate and train coworkers without vision rehab background</w:t>
      </w:r>
    </w:p>
    <w:p w:rsidR="00AE5214" w:rsidRDefault="00AE5214" w:rsidP="00AE5214">
      <w:pPr>
        <w:pStyle w:val="Bullet"/>
      </w:pPr>
      <w:r>
        <w:t>Greater knowledge required</w:t>
      </w:r>
    </w:p>
    <w:p w:rsidR="00AE5214" w:rsidRDefault="00AE5214" w:rsidP="00AE5214">
      <w:pPr>
        <w:pStyle w:val="Bullet"/>
      </w:pPr>
      <w:r>
        <w:t>Higher demand for alternative technology</w:t>
      </w:r>
    </w:p>
    <w:p w:rsidR="00AE5214" w:rsidRDefault="00AE5214" w:rsidP="00AE5214">
      <w:pPr>
        <w:pStyle w:val="Bullet"/>
      </w:pPr>
      <w:r>
        <w:t>Increased crisis point interventions</w:t>
      </w:r>
    </w:p>
    <w:p w:rsidR="00AE5214" w:rsidRDefault="00AE5214" w:rsidP="00AE5214">
      <w:pPr>
        <w:pStyle w:val="Bullet"/>
      </w:pPr>
      <w:r>
        <w:t>Less contact time with clients</w:t>
      </w:r>
    </w:p>
    <w:p w:rsidR="00AE5214" w:rsidRDefault="00AE5214" w:rsidP="00AE5214">
      <w:pPr>
        <w:pStyle w:val="Bullet"/>
      </w:pPr>
      <w:r>
        <w:t xml:space="preserve">Less specialisation </w:t>
      </w:r>
    </w:p>
    <w:p w:rsidR="00AE5214" w:rsidRDefault="00AE5214" w:rsidP="00AE5214">
      <w:pPr>
        <w:pStyle w:val="Bullet"/>
      </w:pPr>
      <w:r>
        <w:t>Longer waiting time for clients</w:t>
      </w:r>
    </w:p>
    <w:p w:rsidR="00AE5214" w:rsidRDefault="00AE5214" w:rsidP="00AE5214">
      <w:pPr>
        <w:pStyle w:val="Bullet"/>
      </w:pPr>
      <w:r>
        <w:lastRenderedPageBreak/>
        <w:t>Makes the job more exciting and challenging</w:t>
      </w:r>
    </w:p>
    <w:p w:rsidR="00AE5214" w:rsidRDefault="00AE5214" w:rsidP="00AE5214">
      <w:pPr>
        <w:pStyle w:val="Bullet"/>
      </w:pPr>
      <w:r>
        <w:t>More safeguarding issues</w:t>
      </w:r>
    </w:p>
    <w:p w:rsidR="00AE5214" w:rsidRDefault="00AE5214" w:rsidP="00AE5214">
      <w:pPr>
        <w:pStyle w:val="Bullet"/>
      </w:pPr>
      <w:r>
        <w:t xml:space="preserve">More urgent and less </w:t>
      </w:r>
      <w:r w:rsidR="00316BDA">
        <w:t>holistic</w:t>
      </w:r>
      <w:r>
        <w:t xml:space="preserve"> care provided</w:t>
      </w:r>
    </w:p>
    <w:p w:rsidR="00AE5214" w:rsidRDefault="00AE5214" w:rsidP="00AE5214">
      <w:pPr>
        <w:pStyle w:val="Bullet"/>
      </w:pPr>
      <w:r>
        <w:t>None as clients are well screened, pre-appointment</w:t>
      </w:r>
    </w:p>
    <w:p w:rsidR="00AE5214" w:rsidRDefault="00AE5214" w:rsidP="00AE5214">
      <w:pPr>
        <w:pStyle w:val="Bullet"/>
      </w:pPr>
      <w:r>
        <w:t>Specialist supervision</w:t>
      </w:r>
    </w:p>
    <w:p w:rsidR="00AE5214" w:rsidRDefault="00AE5214" w:rsidP="00AE5214">
      <w:pPr>
        <w:pStyle w:val="Bullet"/>
      </w:pPr>
      <w:r>
        <w:t>Staff turnover</w:t>
      </w:r>
    </w:p>
    <w:p w:rsidR="00AE5214" w:rsidRPr="00230327" w:rsidRDefault="00AE5214" w:rsidP="00AE5214">
      <w:pPr>
        <w:pStyle w:val="Bullet"/>
      </w:pPr>
      <w:r>
        <w:t>Vision Rehabilitation Workers being used as Assistant Social Workers</w:t>
      </w:r>
    </w:p>
    <w:p w:rsidR="00AE5214" w:rsidRDefault="00AE5214" w:rsidP="00FF7374">
      <w:pPr>
        <w:pStyle w:val="Para"/>
        <w:sectPr w:rsidR="00AE5214" w:rsidSect="00E50879">
          <w:type w:val="continuous"/>
          <w:pgSz w:w="11906" w:h="16838"/>
          <w:pgMar w:top="1440" w:right="1440" w:bottom="1440" w:left="1440" w:header="708" w:footer="708" w:gutter="0"/>
          <w:cols w:num="2" w:space="708"/>
          <w:docGrid w:linePitch="360"/>
        </w:sectPr>
      </w:pPr>
    </w:p>
    <w:p w:rsidR="00FF7374" w:rsidRPr="00230327" w:rsidRDefault="000722A4" w:rsidP="00FF7374">
      <w:pPr>
        <w:pStyle w:val="Para"/>
      </w:pPr>
      <w:r>
        <w:t xml:space="preserve">The majority of respondents reported the volume of case work to have increased or stayed the same over the last six months. </w:t>
      </w:r>
      <w:r w:rsidR="00FF7374" w:rsidRPr="00230327">
        <w:t>Just over half of respondents felt their caseload had increased (51%, n=142), 45% thought it had stayed the same and only 4% thought it had reduced</w:t>
      </w:r>
      <w:r>
        <w:t>.</w:t>
      </w:r>
    </w:p>
    <w:p w:rsidR="00FF7374" w:rsidRDefault="00FF7374" w:rsidP="000722A4">
      <w:pPr>
        <w:pStyle w:val="Heading2"/>
      </w:pPr>
      <w:r>
        <w:t>Best practice</w:t>
      </w:r>
    </w:p>
    <w:p w:rsidR="0030733D" w:rsidRDefault="0030733D" w:rsidP="0030733D">
      <w:pPr>
        <w:pStyle w:val="Para"/>
      </w:pPr>
      <w:r>
        <w:t>Through the RNIB’s early intervention project, work has been underway to define and disseminate good practice principles for the vision rehabilitation sector. To test the awareness, usefulness, and implications of the principles, a short section was included on the workforce survey.</w:t>
      </w:r>
    </w:p>
    <w:p w:rsidR="0030733D" w:rsidRDefault="0030733D" w:rsidP="0030733D">
      <w:pPr>
        <w:pStyle w:val="Para"/>
      </w:pPr>
      <w:r>
        <w:t xml:space="preserve">There was </w:t>
      </w:r>
      <w:r w:rsidR="00E136F1">
        <w:t xml:space="preserve">a </w:t>
      </w:r>
      <w:r>
        <w:t>high awareness of RNIB’s 10 principles of good practice with 82% (n=130) stating that they</w:t>
      </w:r>
      <w:r w:rsidR="00E136F1">
        <w:t xml:space="preserve"> were aware of the principles. One</w:t>
      </w:r>
      <w:r>
        <w:t xml:space="preserve"> sixth of respondents (16%) weren’t aware and a further 7% didn’t know. </w:t>
      </w:r>
    </w:p>
    <w:p w:rsidR="0030733D" w:rsidRDefault="004A632E" w:rsidP="004A632E">
      <w:pPr>
        <w:pStyle w:val="Para"/>
      </w:pPr>
      <w:r>
        <w:t>Respondents were asked the extent to which the prin</w:t>
      </w:r>
      <w:r w:rsidR="00005F9A">
        <w:t xml:space="preserve">ciples affected their practice (see </w:t>
      </w:r>
      <w:r w:rsidR="00005F9A">
        <w:fldChar w:fldCharType="begin"/>
      </w:r>
      <w:r w:rsidR="00005F9A">
        <w:instrText xml:space="preserve"> REF _Ref480970326 \h </w:instrText>
      </w:r>
      <w:r w:rsidR="00005F9A">
        <w:fldChar w:fldCharType="separate"/>
      </w:r>
      <w:r w:rsidR="00597BB1">
        <w:t xml:space="preserve">Figure </w:t>
      </w:r>
      <w:r w:rsidR="00597BB1">
        <w:rPr>
          <w:noProof/>
        </w:rPr>
        <w:t>13</w:t>
      </w:r>
      <w:r w:rsidR="00005F9A">
        <w:fldChar w:fldCharType="end"/>
      </w:r>
      <w:r w:rsidR="00005F9A">
        <w:t xml:space="preserve">). </w:t>
      </w:r>
      <w:r w:rsidR="00E136F1">
        <w:t>Nearly one quarter (23%) of</w:t>
      </w:r>
      <w:r w:rsidR="0030733D">
        <w:t xml:space="preserve"> respondents thought the implications of the 10 principles of good practice were limited personally, as they felt they were already implementing them. </w:t>
      </w:r>
      <w:r w:rsidR="00E136F1">
        <w:t xml:space="preserve"> </w:t>
      </w:r>
    </w:p>
    <w:p w:rsidR="00005F9A" w:rsidRDefault="00005F9A" w:rsidP="00005F9A">
      <w:pPr>
        <w:pStyle w:val="Caption"/>
      </w:pPr>
      <w:bookmarkStart w:id="15" w:name="_Ref480970326"/>
      <w:r>
        <w:t xml:space="preserve">Figure </w:t>
      </w:r>
      <w:r w:rsidR="00673D20">
        <w:fldChar w:fldCharType="begin"/>
      </w:r>
      <w:r w:rsidR="00673D20">
        <w:instrText xml:space="preserve"> SEQ Figure \* ARABIC </w:instrText>
      </w:r>
      <w:r w:rsidR="00673D20">
        <w:fldChar w:fldCharType="separate"/>
      </w:r>
      <w:r w:rsidR="00597BB1">
        <w:rPr>
          <w:noProof/>
        </w:rPr>
        <w:t>13</w:t>
      </w:r>
      <w:r w:rsidR="00673D20">
        <w:rPr>
          <w:noProof/>
        </w:rPr>
        <w:fldChar w:fldCharType="end"/>
      </w:r>
      <w:bookmarkEnd w:id="15"/>
      <w:r>
        <w:t>: Implications on practice of 10 good practice principles</w:t>
      </w:r>
    </w:p>
    <w:tbl>
      <w:tblPr>
        <w:tblStyle w:val="CCLTable"/>
        <w:tblW w:w="8017" w:type="dxa"/>
        <w:tblLook w:val="04A0" w:firstRow="1" w:lastRow="0" w:firstColumn="1" w:lastColumn="0" w:noHBand="0" w:noVBand="1"/>
      </w:tblPr>
      <w:tblGrid>
        <w:gridCol w:w="4849"/>
        <w:gridCol w:w="2208"/>
        <w:gridCol w:w="960"/>
      </w:tblGrid>
      <w:tr w:rsidR="001643AE" w:rsidRPr="00005F9A" w:rsidTr="00005F9A">
        <w:trPr>
          <w:cnfStyle w:val="100000000000" w:firstRow="1" w:lastRow="0" w:firstColumn="0" w:lastColumn="0" w:oddVBand="0" w:evenVBand="0" w:oddHBand="0" w:evenHBand="0" w:firstRowFirstColumn="0" w:firstRowLastColumn="0" w:lastRowFirstColumn="0" w:lastRowLastColumn="0"/>
          <w:trHeight w:val="285"/>
        </w:trPr>
        <w:tc>
          <w:tcPr>
            <w:tcW w:w="4849" w:type="dxa"/>
            <w:noWrap/>
            <w:hideMark/>
          </w:tcPr>
          <w:p w:rsidR="001643AE" w:rsidRPr="00005F9A" w:rsidRDefault="001643AE" w:rsidP="00005F9A">
            <w:pPr>
              <w:pStyle w:val="Tabletext"/>
              <w:rPr>
                <w:b/>
                <w:lang w:eastAsia="en-GB"/>
              </w:rPr>
            </w:pPr>
            <w:r w:rsidRPr="00005F9A">
              <w:rPr>
                <w:b/>
                <w:lang w:eastAsia="en-GB"/>
              </w:rPr>
              <w:t>Response</w:t>
            </w:r>
          </w:p>
        </w:tc>
        <w:tc>
          <w:tcPr>
            <w:tcW w:w="2208" w:type="dxa"/>
            <w:noWrap/>
            <w:hideMark/>
          </w:tcPr>
          <w:p w:rsidR="001643AE" w:rsidRPr="00005F9A" w:rsidRDefault="001643AE" w:rsidP="00005F9A">
            <w:pPr>
              <w:pStyle w:val="Tabletext"/>
              <w:jc w:val="right"/>
              <w:rPr>
                <w:b/>
                <w:lang w:eastAsia="en-GB"/>
              </w:rPr>
            </w:pPr>
            <w:r w:rsidRPr="00005F9A">
              <w:rPr>
                <w:b/>
                <w:lang w:eastAsia="en-GB"/>
              </w:rPr>
              <w:t>N</w:t>
            </w:r>
            <w:r w:rsidR="00005F9A">
              <w:rPr>
                <w:b/>
                <w:lang w:eastAsia="en-GB"/>
              </w:rPr>
              <w:t>umber of citations</w:t>
            </w:r>
          </w:p>
        </w:tc>
        <w:tc>
          <w:tcPr>
            <w:tcW w:w="960" w:type="dxa"/>
            <w:noWrap/>
            <w:hideMark/>
          </w:tcPr>
          <w:p w:rsidR="001643AE" w:rsidRPr="00005F9A" w:rsidRDefault="001643AE" w:rsidP="00005F9A">
            <w:pPr>
              <w:pStyle w:val="Tabletext"/>
              <w:jc w:val="right"/>
              <w:rPr>
                <w:b/>
                <w:lang w:eastAsia="en-GB"/>
              </w:rPr>
            </w:pPr>
            <w:r w:rsidRPr="00005F9A">
              <w:rPr>
                <w:b/>
                <w:lang w:eastAsia="en-GB"/>
              </w:rPr>
              <w:t>%</w:t>
            </w:r>
          </w:p>
        </w:tc>
      </w:tr>
      <w:tr w:rsidR="001643AE" w:rsidRPr="001643AE" w:rsidTr="00005F9A">
        <w:trPr>
          <w:trHeight w:val="285"/>
        </w:trPr>
        <w:tc>
          <w:tcPr>
            <w:tcW w:w="4849" w:type="dxa"/>
            <w:noWrap/>
            <w:hideMark/>
          </w:tcPr>
          <w:p w:rsidR="001643AE" w:rsidRPr="001643AE" w:rsidRDefault="00005F9A" w:rsidP="00005F9A">
            <w:pPr>
              <w:pStyle w:val="Tabletext"/>
              <w:rPr>
                <w:lang w:eastAsia="en-GB"/>
              </w:rPr>
            </w:pPr>
            <w:r>
              <w:rPr>
                <w:lang w:eastAsia="en-GB"/>
              </w:rPr>
              <w:t>Principles already r</w:t>
            </w:r>
            <w:r w:rsidR="001643AE" w:rsidRPr="001643AE">
              <w:rPr>
                <w:lang w:eastAsia="en-GB"/>
              </w:rPr>
              <w:t>eflect</w:t>
            </w:r>
            <w:r>
              <w:rPr>
                <w:lang w:eastAsia="en-GB"/>
              </w:rPr>
              <w:t>ed in</w:t>
            </w:r>
            <w:r w:rsidR="001643AE" w:rsidRPr="001643AE">
              <w:rPr>
                <w:lang w:eastAsia="en-GB"/>
              </w:rPr>
              <w:t xml:space="preserve"> current practice</w:t>
            </w:r>
          </w:p>
        </w:tc>
        <w:tc>
          <w:tcPr>
            <w:tcW w:w="2208" w:type="dxa"/>
            <w:noWrap/>
            <w:hideMark/>
          </w:tcPr>
          <w:p w:rsidR="001643AE" w:rsidRPr="001643AE" w:rsidRDefault="001643AE" w:rsidP="00005F9A">
            <w:pPr>
              <w:pStyle w:val="Tabletext"/>
              <w:jc w:val="right"/>
              <w:rPr>
                <w:lang w:eastAsia="en-GB"/>
              </w:rPr>
            </w:pPr>
            <w:r w:rsidRPr="001643AE">
              <w:rPr>
                <w:lang w:eastAsia="en-GB"/>
              </w:rPr>
              <w:t>23</w:t>
            </w:r>
          </w:p>
        </w:tc>
        <w:tc>
          <w:tcPr>
            <w:tcW w:w="960" w:type="dxa"/>
            <w:noWrap/>
            <w:hideMark/>
          </w:tcPr>
          <w:p w:rsidR="001643AE" w:rsidRPr="001643AE" w:rsidRDefault="001643AE" w:rsidP="00005F9A">
            <w:pPr>
              <w:pStyle w:val="Tabletext"/>
              <w:jc w:val="right"/>
              <w:rPr>
                <w:lang w:eastAsia="en-GB"/>
              </w:rPr>
            </w:pPr>
            <w:r w:rsidRPr="001643AE">
              <w:rPr>
                <w:lang w:eastAsia="en-GB"/>
              </w:rPr>
              <w:t>23%</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None</w:t>
            </w:r>
          </w:p>
        </w:tc>
        <w:tc>
          <w:tcPr>
            <w:tcW w:w="2208" w:type="dxa"/>
            <w:noWrap/>
            <w:hideMark/>
          </w:tcPr>
          <w:p w:rsidR="001643AE" w:rsidRPr="001643AE" w:rsidRDefault="001643AE" w:rsidP="00005F9A">
            <w:pPr>
              <w:pStyle w:val="Tabletext"/>
              <w:jc w:val="right"/>
              <w:rPr>
                <w:lang w:eastAsia="en-GB"/>
              </w:rPr>
            </w:pPr>
            <w:r w:rsidRPr="001643AE">
              <w:rPr>
                <w:lang w:eastAsia="en-GB"/>
              </w:rPr>
              <w:t>17</w:t>
            </w:r>
          </w:p>
        </w:tc>
        <w:tc>
          <w:tcPr>
            <w:tcW w:w="960" w:type="dxa"/>
            <w:noWrap/>
            <w:hideMark/>
          </w:tcPr>
          <w:p w:rsidR="001643AE" w:rsidRPr="001643AE" w:rsidRDefault="001643AE" w:rsidP="00005F9A">
            <w:pPr>
              <w:pStyle w:val="Tabletext"/>
              <w:jc w:val="right"/>
              <w:rPr>
                <w:lang w:eastAsia="en-GB"/>
              </w:rPr>
            </w:pPr>
            <w:r w:rsidRPr="001643AE">
              <w:rPr>
                <w:lang w:eastAsia="en-GB"/>
              </w:rPr>
              <w:t>17%</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Justification/awareness raising of role to management</w:t>
            </w:r>
          </w:p>
        </w:tc>
        <w:tc>
          <w:tcPr>
            <w:tcW w:w="2208" w:type="dxa"/>
            <w:noWrap/>
            <w:hideMark/>
          </w:tcPr>
          <w:p w:rsidR="001643AE" w:rsidRPr="001643AE" w:rsidRDefault="001643AE" w:rsidP="00005F9A">
            <w:pPr>
              <w:pStyle w:val="Tabletext"/>
              <w:jc w:val="right"/>
              <w:rPr>
                <w:lang w:eastAsia="en-GB"/>
              </w:rPr>
            </w:pPr>
            <w:r w:rsidRPr="001643AE">
              <w:rPr>
                <w:lang w:eastAsia="en-GB"/>
              </w:rPr>
              <w:t>8</w:t>
            </w:r>
          </w:p>
        </w:tc>
        <w:tc>
          <w:tcPr>
            <w:tcW w:w="960" w:type="dxa"/>
            <w:noWrap/>
            <w:hideMark/>
          </w:tcPr>
          <w:p w:rsidR="001643AE" w:rsidRPr="001643AE" w:rsidRDefault="001643AE" w:rsidP="00005F9A">
            <w:pPr>
              <w:pStyle w:val="Tabletext"/>
              <w:jc w:val="right"/>
              <w:rPr>
                <w:lang w:eastAsia="en-GB"/>
              </w:rPr>
            </w:pPr>
            <w:r w:rsidRPr="001643AE">
              <w:rPr>
                <w:lang w:eastAsia="en-GB"/>
              </w:rPr>
              <w:t>8%</w:t>
            </w:r>
          </w:p>
        </w:tc>
      </w:tr>
      <w:tr w:rsidR="001643AE" w:rsidRPr="001643AE" w:rsidTr="00005F9A">
        <w:trPr>
          <w:trHeight w:val="285"/>
        </w:trPr>
        <w:tc>
          <w:tcPr>
            <w:tcW w:w="4849" w:type="dxa"/>
            <w:noWrap/>
            <w:hideMark/>
          </w:tcPr>
          <w:p w:rsidR="001643AE" w:rsidRPr="001643AE" w:rsidRDefault="00005F9A" w:rsidP="00005F9A">
            <w:pPr>
              <w:pStyle w:val="Tabletext"/>
              <w:rPr>
                <w:lang w:eastAsia="en-GB"/>
              </w:rPr>
            </w:pPr>
            <w:r>
              <w:rPr>
                <w:lang w:eastAsia="en-GB"/>
              </w:rPr>
              <w:t>Generally a broadly u</w:t>
            </w:r>
            <w:r w:rsidR="001643AE" w:rsidRPr="001643AE">
              <w:rPr>
                <w:lang w:eastAsia="en-GB"/>
              </w:rPr>
              <w:t>seful framework</w:t>
            </w:r>
          </w:p>
        </w:tc>
        <w:tc>
          <w:tcPr>
            <w:tcW w:w="2208" w:type="dxa"/>
            <w:noWrap/>
            <w:hideMark/>
          </w:tcPr>
          <w:p w:rsidR="001643AE" w:rsidRPr="001643AE" w:rsidRDefault="001643AE" w:rsidP="00005F9A">
            <w:pPr>
              <w:pStyle w:val="Tabletext"/>
              <w:jc w:val="right"/>
              <w:rPr>
                <w:lang w:eastAsia="en-GB"/>
              </w:rPr>
            </w:pPr>
            <w:r w:rsidRPr="001643AE">
              <w:rPr>
                <w:lang w:eastAsia="en-GB"/>
              </w:rPr>
              <w:t>5</w:t>
            </w:r>
          </w:p>
        </w:tc>
        <w:tc>
          <w:tcPr>
            <w:tcW w:w="960" w:type="dxa"/>
            <w:noWrap/>
            <w:hideMark/>
          </w:tcPr>
          <w:p w:rsidR="001643AE" w:rsidRPr="001643AE" w:rsidRDefault="001643AE" w:rsidP="00005F9A">
            <w:pPr>
              <w:pStyle w:val="Tabletext"/>
              <w:jc w:val="right"/>
              <w:rPr>
                <w:lang w:eastAsia="en-GB"/>
              </w:rPr>
            </w:pPr>
            <w:r w:rsidRPr="001643AE">
              <w:rPr>
                <w:lang w:eastAsia="en-GB"/>
              </w:rPr>
              <w:t>5%</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Not applicable</w:t>
            </w:r>
          </w:p>
        </w:tc>
        <w:tc>
          <w:tcPr>
            <w:tcW w:w="2208" w:type="dxa"/>
            <w:noWrap/>
            <w:hideMark/>
          </w:tcPr>
          <w:p w:rsidR="001643AE" w:rsidRPr="001643AE" w:rsidRDefault="001643AE" w:rsidP="00005F9A">
            <w:pPr>
              <w:pStyle w:val="Tabletext"/>
              <w:jc w:val="right"/>
              <w:rPr>
                <w:lang w:eastAsia="en-GB"/>
              </w:rPr>
            </w:pPr>
            <w:r w:rsidRPr="001643AE">
              <w:rPr>
                <w:lang w:eastAsia="en-GB"/>
              </w:rPr>
              <w:t>5</w:t>
            </w:r>
          </w:p>
        </w:tc>
        <w:tc>
          <w:tcPr>
            <w:tcW w:w="960" w:type="dxa"/>
            <w:noWrap/>
            <w:hideMark/>
          </w:tcPr>
          <w:p w:rsidR="001643AE" w:rsidRPr="001643AE" w:rsidRDefault="001643AE" w:rsidP="00005F9A">
            <w:pPr>
              <w:pStyle w:val="Tabletext"/>
              <w:jc w:val="right"/>
              <w:rPr>
                <w:lang w:eastAsia="en-GB"/>
              </w:rPr>
            </w:pPr>
            <w:r w:rsidRPr="001643AE">
              <w:rPr>
                <w:lang w:eastAsia="en-GB"/>
              </w:rPr>
              <w:t>5%</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Not aware</w:t>
            </w:r>
          </w:p>
        </w:tc>
        <w:tc>
          <w:tcPr>
            <w:tcW w:w="2208" w:type="dxa"/>
            <w:noWrap/>
            <w:hideMark/>
          </w:tcPr>
          <w:p w:rsidR="001643AE" w:rsidRPr="001643AE" w:rsidRDefault="001643AE" w:rsidP="00005F9A">
            <w:pPr>
              <w:pStyle w:val="Tabletext"/>
              <w:jc w:val="right"/>
              <w:rPr>
                <w:lang w:eastAsia="en-GB"/>
              </w:rPr>
            </w:pPr>
            <w:r w:rsidRPr="001643AE">
              <w:rPr>
                <w:lang w:eastAsia="en-GB"/>
              </w:rPr>
              <w:t>5</w:t>
            </w:r>
          </w:p>
        </w:tc>
        <w:tc>
          <w:tcPr>
            <w:tcW w:w="960" w:type="dxa"/>
            <w:noWrap/>
            <w:hideMark/>
          </w:tcPr>
          <w:p w:rsidR="001643AE" w:rsidRPr="001643AE" w:rsidRDefault="001643AE" w:rsidP="00005F9A">
            <w:pPr>
              <w:pStyle w:val="Tabletext"/>
              <w:jc w:val="right"/>
              <w:rPr>
                <w:lang w:eastAsia="en-GB"/>
              </w:rPr>
            </w:pPr>
            <w:r w:rsidRPr="001643AE">
              <w:rPr>
                <w:lang w:eastAsia="en-GB"/>
              </w:rPr>
              <w:t>5%</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Not sure</w:t>
            </w:r>
          </w:p>
        </w:tc>
        <w:tc>
          <w:tcPr>
            <w:tcW w:w="2208" w:type="dxa"/>
            <w:noWrap/>
            <w:hideMark/>
          </w:tcPr>
          <w:p w:rsidR="001643AE" w:rsidRPr="001643AE" w:rsidRDefault="001643AE" w:rsidP="00005F9A">
            <w:pPr>
              <w:pStyle w:val="Tabletext"/>
              <w:jc w:val="right"/>
              <w:rPr>
                <w:lang w:eastAsia="en-GB"/>
              </w:rPr>
            </w:pPr>
            <w:r w:rsidRPr="001643AE">
              <w:rPr>
                <w:lang w:eastAsia="en-GB"/>
              </w:rPr>
              <w:t>5</w:t>
            </w:r>
          </w:p>
        </w:tc>
        <w:tc>
          <w:tcPr>
            <w:tcW w:w="960" w:type="dxa"/>
            <w:noWrap/>
            <w:hideMark/>
          </w:tcPr>
          <w:p w:rsidR="001643AE" w:rsidRPr="001643AE" w:rsidRDefault="001643AE" w:rsidP="00005F9A">
            <w:pPr>
              <w:pStyle w:val="Tabletext"/>
              <w:jc w:val="right"/>
              <w:rPr>
                <w:lang w:eastAsia="en-GB"/>
              </w:rPr>
            </w:pPr>
            <w:r w:rsidRPr="001643AE">
              <w:rPr>
                <w:lang w:eastAsia="en-GB"/>
              </w:rPr>
              <w:t>5%</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Limited because of caseloads and workforce</w:t>
            </w:r>
          </w:p>
        </w:tc>
        <w:tc>
          <w:tcPr>
            <w:tcW w:w="2208" w:type="dxa"/>
            <w:noWrap/>
            <w:hideMark/>
          </w:tcPr>
          <w:p w:rsidR="001643AE" w:rsidRPr="001643AE" w:rsidRDefault="001643AE" w:rsidP="00005F9A">
            <w:pPr>
              <w:pStyle w:val="Tabletext"/>
              <w:jc w:val="right"/>
              <w:rPr>
                <w:lang w:eastAsia="en-GB"/>
              </w:rPr>
            </w:pPr>
            <w:r w:rsidRPr="001643AE">
              <w:rPr>
                <w:lang w:eastAsia="en-GB"/>
              </w:rPr>
              <w:t>4</w:t>
            </w:r>
          </w:p>
        </w:tc>
        <w:tc>
          <w:tcPr>
            <w:tcW w:w="960" w:type="dxa"/>
            <w:noWrap/>
            <w:hideMark/>
          </w:tcPr>
          <w:p w:rsidR="001643AE" w:rsidRPr="001643AE" w:rsidRDefault="001643AE" w:rsidP="00005F9A">
            <w:pPr>
              <w:pStyle w:val="Tabletext"/>
              <w:jc w:val="right"/>
              <w:rPr>
                <w:lang w:eastAsia="en-GB"/>
              </w:rPr>
            </w:pPr>
            <w:r w:rsidRPr="001643AE">
              <w:rPr>
                <w:lang w:eastAsia="en-GB"/>
              </w:rPr>
              <w:t>4%</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Helps set expectations</w:t>
            </w:r>
          </w:p>
        </w:tc>
        <w:tc>
          <w:tcPr>
            <w:tcW w:w="2208" w:type="dxa"/>
            <w:noWrap/>
            <w:hideMark/>
          </w:tcPr>
          <w:p w:rsidR="001643AE" w:rsidRPr="001643AE" w:rsidRDefault="001643AE" w:rsidP="00005F9A">
            <w:pPr>
              <w:pStyle w:val="Tabletext"/>
              <w:jc w:val="right"/>
              <w:rPr>
                <w:lang w:eastAsia="en-GB"/>
              </w:rPr>
            </w:pPr>
            <w:r w:rsidRPr="001643AE">
              <w:rPr>
                <w:lang w:eastAsia="en-GB"/>
              </w:rPr>
              <w:t>3</w:t>
            </w:r>
          </w:p>
        </w:tc>
        <w:tc>
          <w:tcPr>
            <w:tcW w:w="960" w:type="dxa"/>
            <w:noWrap/>
            <w:hideMark/>
          </w:tcPr>
          <w:p w:rsidR="001643AE" w:rsidRPr="001643AE" w:rsidRDefault="001643AE" w:rsidP="00005F9A">
            <w:pPr>
              <w:pStyle w:val="Tabletext"/>
              <w:jc w:val="right"/>
              <w:rPr>
                <w:lang w:eastAsia="en-GB"/>
              </w:rPr>
            </w:pPr>
            <w:r w:rsidRPr="001643AE">
              <w:rPr>
                <w:lang w:eastAsia="en-GB"/>
              </w:rPr>
              <w:t>3%</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Helped me to be more reflective</w:t>
            </w:r>
          </w:p>
        </w:tc>
        <w:tc>
          <w:tcPr>
            <w:tcW w:w="2208" w:type="dxa"/>
            <w:noWrap/>
            <w:hideMark/>
          </w:tcPr>
          <w:p w:rsidR="001643AE" w:rsidRPr="001643AE" w:rsidRDefault="001643AE" w:rsidP="00005F9A">
            <w:pPr>
              <w:pStyle w:val="Tabletext"/>
              <w:jc w:val="right"/>
              <w:rPr>
                <w:lang w:eastAsia="en-GB"/>
              </w:rPr>
            </w:pPr>
            <w:r w:rsidRPr="001643AE">
              <w:rPr>
                <w:lang w:eastAsia="en-GB"/>
              </w:rPr>
              <w:t>2</w:t>
            </w:r>
          </w:p>
        </w:tc>
        <w:tc>
          <w:tcPr>
            <w:tcW w:w="960" w:type="dxa"/>
            <w:noWrap/>
            <w:hideMark/>
          </w:tcPr>
          <w:p w:rsidR="001643AE" w:rsidRPr="001643AE" w:rsidRDefault="001643AE" w:rsidP="00005F9A">
            <w:pPr>
              <w:pStyle w:val="Tabletext"/>
              <w:jc w:val="right"/>
              <w:rPr>
                <w:lang w:eastAsia="en-GB"/>
              </w:rPr>
            </w:pPr>
            <w:r w:rsidRPr="001643AE">
              <w:rPr>
                <w:lang w:eastAsia="en-GB"/>
              </w:rPr>
              <w:t>2%</w:t>
            </w:r>
          </w:p>
        </w:tc>
      </w:tr>
      <w:tr w:rsidR="001643AE" w:rsidRPr="001643AE" w:rsidTr="00005F9A">
        <w:trPr>
          <w:trHeight w:val="300"/>
        </w:trPr>
        <w:tc>
          <w:tcPr>
            <w:tcW w:w="4849" w:type="dxa"/>
            <w:noWrap/>
            <w:hideMark/>
          </w:tcPr>
          <w:p w:rsidR="001643AE" w:rsidRPr="001643AE" w:rsidRDefault="001643AE" w:rsidP="00005F9A">
            <w:pPr>
              <w:pStyle w:val="Tabletext"/>
              <w:rPr>
                <w:lang w:eastAsia="en-GB"/>
              </w:rPr>
            </w:pPr>
            <w:r w:rsidRPr="001643AE">
              <w:rPr>
                <w:lang w:eastAsia="en-GB"/>
              </w:rPr>
              <w:lastRenderedPageBreak/>
              <w:t>Influenced training</w:t>
            </w:r>
          </w:p>
        </w:tc>
        <w:tc>
          <w:tcPr>
            <w:tcW w:w="2208" w:type="dxa"/>
            <w:noWrap/>
            <w:hideMark/>
          </w:tcPr>
          <w:p w:rsidR="001643AE" w:rsidRPr="001643AE" w:rsidRDefault="001643AE" w:rsidP="00005F9A">
            <w:pPr>
              <w:pStyle w:val="Tabletext"/>
              <w:jc w:val="right"/>
              <w:rPr>
                <w:lang w:eastAsia="en-GB"/>
              </w:rPr>
            </w:pPr>
            <w:r w:rsidRPr="001643AE">
              <w:rPr>
                <w:lang w:eastAsia="en-GB"/>
              </w:rPr>
              <w:t>2</w:t>
            </w:r>
          </w:p>
        </w:tc>
        <w:tc>
          <w:tcPr>
            <w:tcW w:w="960" w:type="dxa"/>
            <w:noWrap/>
            <w:hideMark/>
          </w:tcPr>
          <w:p w:rsidR="001643AE" w:rsidRPr="001643AE" w:rsidRDefault="001643AE" w:rsidP="00005F9A">
            <w:pPr>
              <w:pStyle w:val="Tabletext"/>
              <w:jc w:val="right"/>
              <w:rPr>
                <w:lang w:eastAsia="en-GB"/>
              </w:rPr>
            </w:pPr>
            <w:r w:rsidRPr="001643AE">
              <w:rPr>
                <w:lang w:eastAsia="en-GB"/>
              </w:rPr>
              <w:t>2%</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Limited</w:t>
            </w:r>
          </w:p>
        </w:tc>
        <w:tc>
          <w:tcPr>
            <w:tcW w:w="2208" w:type="dxa"/>
            <w:noWrap/>
            <w:hideMark/>
          </w:tcPr>
          <w:p w:rsidR="001643AE" w:rsidRPr="001643AE" w:rsidRDefault="001643AE" w:rsidP="00005F9A">
            <w:pPr>
              <w:pStyle w:val="Tabletext"/>
              <w:jc w:val="right"/>
              <w:rPr>
                <w:lang w:eastAsia="en-GB"/>
              </w:rPr>
            </w:pPr>
            <w:r w:rsidRPr="001643AE">
              <w:rPr>
                <w:lang w:eastAsia="en-GB"/>
              </w:rPr>
              <w:t>2</w:t>
            </w:r>
          </w:p>
        </w:tc>
        <w:tc>
          <w:tcPr>
            <w:tcW w:w="960" w:type="dxa"/>
            <w:noWrap/>
            <w:hideMark/>
          </w:tcPr>
          <w:p w:rsidR="001643AE" w:rsidRPr="001643AE" w:rsidRDefault="001643AE" w:rsidP="00005F9A">
            <w:pPr>
              <w:pStyle w:val="Tabletext"/>
              <w:jc w:val="right"/>
              <w:rPr>
                <w:lang w:eastAsia="en-GB"/>
              </w:rPr>
            </w:pPr>
            <w:r w:rsidRPr="001643AE">
              <w:rPr>
                <w:lang w:eastAsia="en-GB"/>
              </w:rPr>
              <w:t>2%</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Strategic planning</w:t>
            </w:r>
          </w:p>
        </w:tc>
        <w:tc>
          <w:tcPr>
            <w:tcW w:w="2208" w:type="dxa"/>
            <w:noWrap/>
            <w:hideMark/>
          </w:tcPr>
          <w:p w:rsidR="001643AE" w:rsidRPr="001643AE" w:rsidRDefault="001643AE" w:rsidP="00005F9A">
            <w:pPr>
              <w:pStyle w:val="Tabletext"/>
              <w:jc w:val="right"/>
              <w:rPr>
                <w:lang w:eastAsia="en-GB"/>
              </w:rPr>
            </w:pPr>
            <w:r w:rsidRPr="001643AE">
              <w:rPr>
                <w:lang w:eastAsia="en-GB"/>
              </w:rPr>
              <w:t>2</w:t>
            </w:r>
          </w:p>
        </w:tc>
        <w:tc>
          <w:tcPr>
            <w:tcW w:w="960" w:type="dxa"/>
            <w:noWrap/>
            <w:hideMark/>
          </w:tcPr>
          <w:p w:rsidR="001643AE" w:rsidRPr="001643AE" w:rsidRDefault="001643AE" w:rsidP="00005F9A">
            <w:pPr>
              <w:pStyle w:val="Tabletext"/>
              <w:jc w:val="right"/>
              <w:rPr>
                <w:lang w:eastAsia="en-GB"/>
              </w:rPr>
            </w:pPr>
            <w:r w:rsidRPr="001643AE">
              <w:rPr>
                <w:lang w:eastAsia="en-GB"/>
              </w:rPr>
              <w:t>2%</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Timeframes are unrealistic</w:t>
            </w:r>
          </w:p>
        </w:tc>
        <w:tc>
          <w:tcPr>
            <w:tcW w:w="2208" w:type="dxa"/>
            <w:noWrap/>
            <w:hideMark/>
          </w:tcPr>
          <w:p w:rsidR="001643AE" w:rsidRPr="001643AE" w:rsidRDefault="001643AE" w:rsidP="00005F9A">
            <w:pPr>
              <w:pStyle w:val="Tabletext"/>
              <w:jc w:val="right"/>
              <w:rPr>
                <w:lang w:eastAsia="en-GB"/>
              </w:rPr>
            </w:pPr>
            <w:r w:rsidRPr="001643AE">
              <w:rPr>
                <w:lang w:eastAsia="en-GB"/>
              </w:rPr>
              <w:t>2</w:t>
            </w:r>
          </w:p>
        </w:tc>
        <w:tc>
          <w:tcPr>
            <w:tcW w:w="960" w:type="dxa"/>
            <w:noWrap/>
            <w:hideMark/>
          </w:tcPr>
          <w:p w:rsidR="001643AE" w:rsidRPr="001643AE" w:rsidRDefault="001643AE" w:rsidP="00005F9A">
            <w:pPr>
              <w:pStyle w:val="Tabletext"/>
              <w:jc w:val="right"/>
              <w:rPr>
                <w:lang w:eastAsia="en-GB"/>
              </w:rPr>
            </w:pPr>
            <w:r w:rsidRPr="001643AE">
              <w:rPr>
                <w:lang w:eastAsia="en-GB"/>
              </w:rPr>
              <w:t>2%</w:t>
            </w:r>
          </w:p>
        </w:tc>
      </w:tr>
      <w:tr w:rsidR="001643AE" w:rsidRPr="001643AE" w:rsidTr="00005F9A">
        <w:trPr>
          <w:trHeight w:val="285"/>
        </w:trPr>
        <w:tc>
          <w:tcPr>
            <w:tcW w:w="4849" w:type="dxa"/>
            <w:noWrap/>
            <w:hideMark/>
          </w:tcPr>
          <w:p w:rsidR="001643AE" w:rsidRPr="001643AE" w:rsidRDefault="001643AE" w:rsidP="00005F9A">
            <w:pPr>
              <w:pStyle w:val="Tabletext"/>
              <w:rPr>
                <w:lang w:eastAsia="en-GB"/>
              </w:rPr>
            </w:pPr>
            <w:r w:rsidRPr="001643AE">
              <w:rPr>
                <w:lang w:eastAsia="en-GB"/>
              </w:rPr>
              <w:t>Useful reminder of particular elements of good practice</w:t>
            </w:r>
          </w:p>
        </w:tc>
        <w:tc>
          <w:tcPr>
            <w:tcW w:w="2208" w:type="dxa"/>
            <w:noWrap/>
            <w:hideMark/>
          </w:tcPr>
          <w:p w:rsidR="001643AE" w:rsidRPr="001643AE" w:rsidRDefault="001643AE" w:rsidP="00005F9A">
            <w:pPr>
              <w:pStyle w:val="Tabletext"/>
              <w:jc w:val="right"/>
              <w:rPr>
                <w:lang w:eastAsia="en-GB"/>
              </w:rPr>
            </w:pPr>
            <w:r w:rsidRPr="001643AE">
              <w:rPr>
                <w:lang w:eastAsia="en-GB"/>
              </w:rPr>
              <w:t>2</w:t>
            </w:r>
          </w:p>
        </w:tc>
        <w:tc>
          <w:tcPr>
            <w:tcW w:w="960" w:type="dxa"/>
            <w:noWrap/>
            <w:hideMark/>
          </w:tcPr>
          <w:p w:rsidR="001643AE" w:rsidRPr="001643AE" w:rsidRDefault="001643AE" w:rsidP="00005F9A">
            <w:pPr>
              <w:pStyle w:val="Tabletext"/>
              <w:jc w:val="right"/>
              <w:rPr>
                <w:lang w:eastAsia="en-GB"/>
              </w:rPr>
            </w:pPr>
            <w:r w:rsidRPr="001643AE">
              <w:rPr>
                <w:lang w:eastAsia="en-GB"/>
              </w:rPr>
              <w:t>2%</w:t>
            </w:r>
          </w:p>
        </w:tc>
      </w:tr>
      <w:tr w:rsidR="00005F9A" w:rsidRPr="001643AE" w:rsidTr="00005F9A">
        <w:trPr>
          <w:trHeight w:val="285"/>
        </w:trPr>
        <w:tc>
          <w:tcPr>
            <w:tcW w:w="4849" w:type="dxa"/>
            <w:noWrap/>
          </w:tcPr>
          <w:p w:rsidR="00005F9A" w:rsidRPr="001643AE" w:rsidRDefault="00005F9A" w:rsidP="00005F9A">
            <w:pPr>
              <w:pStyle w:val="Tabletext"/>
              <w:rPr>
                <w:lang w:eastAsia="en-GB"/>
              </w:rPr>
            </w:pPr>
            <w:r>
              <w:rPr>
                <w:lang w:eastAsia="en-GB"/>
              </w:rPr>
              <w:t>Other</w:t>
            </w:r>
          </w:p>
        </w:tc>
        <w:tc>
          <w:tcPr>
            <w:tcW w:w="2208" w:type="dxa"/>
            <w:noWrap/>
          </w:tcPr>
          <w:p w:rsidR="00005F9A" w:rsidRPr="001643AE" w:rsidRDefault="00005F9A" w:rsidP="00005F9A">
            <w:pPr>
              <w:pStyle w:val="Tabletext"/>
              <w:jc w:val="right"/>
              <w:rPr>
                <w:lang w:eastAsia="en-GB"/>
              </w:rPr>
            </w:pPr>
            <w:r>
              <w:rPr>
                <w:lang w:eastAsia="en-GB"/>
              </w:rPr>
              <w:t>14</w:t>
            </w:r>
          </w:p>
        </w:tc>
        <w:tc>
          <w:tcPr>
            <w:tcW w:w="960" w:type="dxa"/>
            <w:noWrap/>
          </w:tcPr>
          <w:p w:rsidR="00005F9A" w:rsidRPr="001643AE" w:rsidRDefault="00005F9A" w:rsidP="00005F9A">
            <w:pPr>
              <w:pStyle w:val="Tabletext"/>
              <w:jc w:val="right"/>
              <w:rPr>
                <w:lang w:eastAsia="en-GB"/>
              </w:rPr>
            </w:pPr>
            <w:r>
              <w:rPr>
                <w:lang w:eastAsia="en-GB"/>
              </w:rPr>
              <w:t>14%</w:t>
            </w:r>
          </w:p>
        </w:tc>
      </w:tr>
      <w:tr w:rsidR="00005F9A" w:rsidRPr="00005F9A" w:rsidTr="00005F9A">
        <w:trPr>
          <w:trHeight w:val="285"/>
        </w:trPr>
        <w:tc>
          <w:tcPr>
            <w:tcW w:w="4849" w:type="dxa"/>
            <w:noWrap/>
          </w:tcPr>
          <w:p w:rsidR="00005F9A" w:rsidRPr="00005F9A" w:rsidRDefault="00005F9A" w:rsidP="00005F9A">
            <w:pPr>
              <w:pStyle w:val="Tabletext"/>
              <w:rPr>
                <w:b/>
                <w:lang w:eastAsia="en-GB"/>
              </w:rPr>
            </w:pPr>
            <w:r w:rsidRPr="00005F9A">
              <w:rPr>
                <w:b/>
                <w:lang w:eastAsia="en-GB"/>
              </w:rPr>
              <w:t>Total</w:t>
            </w:r>
          </w:p>
        </w:tc>
        <w:tc>
          <w:tcPr>
            <w:tcW w:w="2208" w:type="dxa"/>
            <w:noWrap/>
          </w:tcPr>
          <w:p w:rsidR="00005F9A" w:rsidRPr="00005F9A" w:rsidRDefault="00005F9A" w:rsidP="00005F9A">
            <w:pPr>
              <w:pStyle w:val="Tabletext"/>
              <w:jc w:val="right"/>
              <w:rPr>
                <w:b/>
                <w:lang w:eastAsia="en-GB"/>
              </w:rPr>
            </w:pPr>
            <w:r w:rsidRPr="00005F9A">
              <w:rPr>
                <w:b/>
                <w:lang w:eastAsia="en-GB"/>
              </w:rPr>
              <w:t>101</w:t>
            </w:r>
          </w:p>
        </w:tc>
        <w:tc>
          <w:tcPr>
            <w:tcW w:w="960" w:type="dxa"/>
            <w:noWrap/>
          </w:tcPr>
          <w:p w:rsidR="00005F9A" w:rsidRPr="00005F9A" w:rsidRDefault="00005F9A" w:rsidP="00005F9A">
            <w:pPr>
              <w:pStyle w:val="Tabletext"/>
              <w:jc w:val="right"/>
              <w:rPr>
                <w:b/>
                <w:lang w:eastAsia="en-GB"/>
              </w:rPr>
            </w:pPr>
            <w:r w:rsidRPr="00005F9A">
              <w:rPr>
                <w:b/>
                <w:lang w:eastAsia="en-GB"/>
              </w:rPr>
              <w:t>100%</w:t>
            </w:r>
          </w:p>
        </w:tc>
      </w:tr>
    </w:tbl>
    <w:p w:rsidR="00ED631A" w:rsidRPr="00005F9A" w:rsidRDefault="00005F9A" w:rsidP="00005F9A">
      <w:pPr>
        <w:pStyle w:val="footnote0"/>
      </w:pPr>
      <w:r>
        <w:t>Source: Vision Rehabilitation workforce survey. Coded by CCL based on free-text responses</w:t>
      </w:r>
    </w:p>
    <w:p w:rsidR="00983FA2" w:rsidRDefault="00983FA2" w:rsidP="00ED631A">
      <w:pPr>
        <w:pStyle w:val="Heading2"/>
      </w:pPr>
      <w:r>
        <w:t>The professional body</w:t>
      </w:r>
    </w:p>
    <w:p w:rsidR="00983FA2" w:rsidRDefault="00983FA2" w:rsidP="00EE54C8">
      <w:pPr>
        <w:pStyle w:val="Para"/>
      </w:pPr>
      <w:r>
        <w:t>Two thirds of respondents were RWPN members (n=137). Motivations for becoming members included receiving professional support, CPD, networking opportunities, and developing professional recognition</w:t>
      </w:r>
      <w:r w:rsidR="00EE54C8">
        <w:t>.</w:t>
      </w:r>
    </w:p>
    <w:p w:rsidR="00983FA2" w:rsidRDefault="00983FA2" w:rsidP="00EE54C8">
      <w:pPr>
        <w:pStyle w:val="Para"/>
      </w:pPr>
      <w:r>
        <w:t xml:space="preserve">Reasons cited for not being a member most commonly </w:t>
      </w:r>
      <w:r w:rsidR="00E136F1">
        <w:t>mentioned</w:t>
      </w:r>
      <w:r>
        <w:t xml:space="preserve"> cost</w:t>
      </w:r>
      <w:r w:rsidR="00EE54C8">
        <w:t>,</w:t>
      </w:r>
      <w:r>
        <w:t xml:space="preserve"> and inaction on</w:t>
      </w:r>
      <w:r w:rsidR="00E136F1">
        <w:t xml:space="preserve"> the part of the respondents themselves</w:t>
      </w:r>
      <w:r>
        <w:t xml:space="preserve">. </w:t>
      </w:r>
    </w:p>
    <w:p w:rsidR="00983FA2" w:rsidRDefault="00983FA2" w:rsidP="00EE54C8">
      <w:pPr>
        <w:pStyle w:val="Para"/>
      </w:pPr>
      <w:r>
        <w:t>Respondents were asked the extent to which they were supported by RWPN on a scale of 1 to 7 (where 7=fully supported). On average respondents scored 4.58</w:t>
      </w:r>
      <w:r w:rsidR="00EE54C8">
        <w:t xml:space="preserve"> out of 7</w:t>
      </w:r>
      <w:r>
        <w:t xml:space="preserve"> (n=118)</w:t>
      </w:r>
      <w:r w:rsidR="00EE54C8">
        <w:t>.</w:t>
      </w:r>
    </w:p>
    <w:p w:rsidR="0030733D" w:rsidRDefault="00983FA2" w:rsidP="00137BAC">
      <w:pPr>
        <w:pStyle w:val="Para"/>
      </w:pPr>
      <w:r>
        <w:t xml:space="preserve">Nearly half of respondents (n=136) attended RWPN regional forums. </w:t>
      </w:r>
      <w:r w:rsidR="00EE54C8">
        <w:t>A f</w:t>
      </w:r>
      <w:r>
        <w:t xml:space="preserve">urther 30% were not aware of the meetings and just over a quarter were aware of the meetings but chose not to attend (23%). Of those who attend, </w:t>
      </w:r>
      <w:r w:rsidR="00EE54C8">
        <w:t xml:space="preserve">over two fifths (44%) </w:t>
      </w:r>
      <w:r>
        <w:t>attend</w:t>
      </w:r>
      <w:r w:rsidR="00E136F1">
        <w:t>ed</w:t>
      </w:r>
      <w:r>
        <w:t xml:space="preserve"> every meeting while the remaining 66% said they attended occasionally (n=65)</w:t>
      </w:r>
      <w:r w:rsidR="00EE54C8">
        <w:t xml:space="preserve">. </w:t>
      </w:r>
    </w:p>
    <w:p w:rsidR="00605064" w:rsidRDefault="00137BAC" w:rsidP="00137BAC">
      <w:pPr>
        <w:pStyle w:val="Para"/>
      </w:pPr>
      <w:r>
        <w:t>Respondents were asked to name their three top priorities for support from the professional body</w:t>
      </w:r>
      <w:r w:rsidR="00605064">
        <w:t xml:space="preserve">. These are summarised in </w:t>
      </w:r>
      <w:r w:rsidR="00605064">
        <w:fldChar w:fldCharType="begin"/>
      </w:r>
      <w:r w:rsidR="00605064">
        <w:instrText xml:space="preserve"> REF _Ref480983440 \h </w:instrText>
      </w:r>
      <w:r w:rsidR="00605064">
        <w:fldChar w:fldCharType="separate"/>
      </w:r>
      <w:r w:rsidR="00597BB1">
        <w:t xml:space="preserve">Figure </w:t>
      </w:r>
      <w:r w:rsidR="00597BB1">
        <w:rPr>
          <w:noProof/>
        </w:rPr>
        <w:t>14</w:t>
      </w:r>
      <w:r w:rsidR="00605064">
        <w:fldChar w:fldCharType="end"/>
      </w:r>
      <w:r>
        <w:t xml:space="preserve"> below. CPD was the top </w:t>
      </w:r>
      <w:r w:rsidR="00605064">
        <w:t>action</w:t>
      </w:r>
      <w:r>
        <w:t xml:space="preserve"> in </w:t>
      </w:r>
      <w:r w:rsidR="00605064">
        <w:t>all three priorities.</w:t>
      </w:r>
      <w:r w:rsidR="00E136F1">
        <w:t xml:space="preserve"> R</w:t>
      </w:r>
      <w:r w:rsidR="00605064">
        <w:t xml:space="preserve">egistration of the profession was </w:t>
      </w:r>
      <w:r w:rsidR="00E136F1">
        <w:t xml:space="preserve">also </w:t>
      </w:r>
      <w:r w:rsidR="00605064">
        <w:t>frequently cited as a priority</w:t>
      </w:r>
      <w:r w:rsidR="00A9346E">
        <w:t xml:space="preserve">. </w:t>
      </w:r>
      <w:r w:rsidR="00E136F1">
        <w:t xml:space="preserve"> </w:t>
      </w:r>
    </w:p>
    <w:p w:rsidR="00137BAC" w:rsidRDefault="00605064" w:rsidP="00605064">
      <w:pPr>
        <w:pStyle w:val="Caption"/>
      </w:pPr>
      <w:bookmarkStart w:id="16" w:name="_Ref480983440"/>
      <w:r>
        <w:t xml:space="preserve">Figure </w:t>
      </w:r>
      <w:r w:rsidR="00673D20">
        <w:fldChar w:fldCharType="begin"/>
      </w:r>
      <w:r w:rsidR="00673D20">
        <w:instrText xml:space="preserve"> SEQ Figure \* ARABIC </w:instrText>
      </w:r>
      <w:r w:rsidR="00673D20">
        <w:fldChar w:fldCharType="separate"/>
      </w:r>
      <w:r w:rsidR="00597BB1">
        <w:rPr>
          <w:noProof/>
        </w:rPr>
        <w:t>14</w:t>
      </w:r>
      <w:r w:rsidR="00673D20">
        <w:rPr>
          <w:noProof/>
        </w:rPr>
        <w:fldChar w:fldCharType="end"/>
      </w:r>
      <w:bookmarkEnd w:id="16"/>
      <w:r>
        <w:t>: Top priorities for RWPN action</w:t>
      </w:r>
    </w:p>
    <w:tbl>
      <w:tblPr>
        <w:tblStyle w:val="CCLTable"/>
        <w:tblW w:w="9134" w:type="dxa"/>
        <w:tblLook w:val="04A0" w:firstRow="1" w:lastRow="0" w:firstColumn="1" w:lastColumn="0" w:noHBand="0" w:noVBand="1"/>
      </w:tblPr>
      <w:tblGrid>
        <w:gridCol w:w="2694"/>
        <w:gridCol w:w="596"/>
        <w:gridCol w:w="2133"/>
        <w:gridCol w:w="810"/>
        <w:gridCol w:w="2305"/>
        <w:gridCol w:w="596"/>
      </w:tblGrid>
      <w:tr w:rsidR="00605064" w:rsidRPr="00605064" w:rsidTr="00605064">
        <w:trPr>
          <w:cnfStyle w:val="100000000000" w:firstRow="1" w:lastRow="0" w:firstColumn="0" w:lastColumn="0" w:oddVBand="0" w:evenVBand="0" w:oddHBand="0" w:evenHBand="0" w:firstRowFirstColumn="0" w:firstRowLastColumn="0" w:lastRowFirstColumn="0" w:lastRowLastColumn="0"/>
          <w:trHeight w:val="285"/>
        </w:trPr>
        <w:tc>
          <w:tcPr>
            <w:tcW w:w="3246" w:type="dxa"/>
            <w:gridSpan w:val="2"/>
            <w:tcBorders>
              <w:bottom w:val="nil"/>
              <w:right w:val="single" w:sz="6" w:space="0" w:color="D9D9D9" w:themeColor="background1" w:themeShade="D9"/>
            </w:tcBorders>
            <w:noWrap/>
          </w:tcPr>
          <w:p w:rsidR="00605064" w:rsidRPr="00605064" w:rsidRDefault="00605064" w:rsidP="00605064">
            <w:pPr>
              <w:pStyle w:val="Tabletext"/>
              <w:jc w:val="center"/>
              <w:rPr>
                <w:b/>
              </w:rPr>
            </w:pPr>
            <w:r w:rsidRPr="00605064">
              <w:rPr>
                <w:b/>
              </w:rPr>
              <w:t>Priority 1</w:t>
            </w:r>
          </w:p>
        </w:tc>
        <w:tc>
          <w:tcPr>
            <w:tcW w:w="2991" w:type="dxa"/>
            <w:gridSpan w:val="2"/>
            <w:tcBorders>
              <w:left w:val="single" w:sz="6" w:space="0" w:color="D9D9D9" w:themeColor="background1" w:themeShade="D9"/>
              <w:bottom w:val="nil"/>
              <w:right w:val="single" w:sz="6" w:space="0" w:color="D9D9D9" w:themeColor="background1" w:themeShade="D9"/>
            </w:tcBorders>
          </w:tcPr>
          <w:p w:rsidR="00605064" w:rsidRPr="00605064" w:rsidRDefault="00605064" w:rsidP="00605064">
            <w:pPr>
              <w:pStyle w:val="Tabletext"/>
              <w:jc w:val="center"/>
              <w:rPr>
                <w:b/>
              </w:rPr>
            </w:pPr>
            <w:r w:rsidRPr="00605064">
              <w:rPr>
                <w:b/>
              </w:rPr>
              <w:t>Priority 2</w:t>
            </w:r>
          </w:p>
        </w:tc>
        <w:tc>
          <w:tcPr>
            <w:tcW w:w="2897" w:type="dxa"/>
            <w:gridSpan w:val="2"/>
            <w:tcBorders>
              <w:left w:val="single" w:sz="6" w:space="0" w:color="D9D9D9" w:themeColor="background1" w:themeShade="D9"/>
              <w:bottom w:val="nil"/>
            </w:tcBorders>
          </w:tcPr>
          <w:p w:rsidR="00605064" w:rsidRPr="00605064" w:rsidRDefault="00605064" w:rsidP="00605064">
            <w:pPr>
              <w:pStyle w:val="Tabletext"/>
              <w:jc w:val="center"/>
              <w:rPr>
                <w:b/>
              </w:rPr>
            </w:pPr>
            <w:r w:rsidRPr="00605064">
              <w:rPr>
                <w:b/>
              </w:rPr>
              <w:t>Priority 3</w:t>
            </w:r>
          </w:p>
        </w:tc>
      </w:tr>
      <w:tr w:rsidR="00605064" w:rsidRPr="00605064" w:rsidTr="00605064">
        <w:trPr>
          <w:trHeight w:val="285"/>
        </w:trPr>
        <w:tc>
          <w:tcPr>
            <w:tcW w:w="2694" w:type="dxa"/>
            <w:tcBorders>
              <w:top w:val="nil"/>
              <w:bottom w:val="single" w:sz="12" w:space="0" w:color="00BCE5"/>
            </w:tcBorders>
            <w:noWrap/>
          </w:tcPr>
          <w:p w:rsidR="00605064" w:rsidRPr="00605064" w:rsidRDefault="00605064" w:rsidP="00605064">
            <w:pPr>
              <w:pStyle w:val="Tabletext"/>
            </w:pPr>
            <w:r>
              <w:t>Area</w:t>
            </w:r>
          </w:p>
        </w:tc>
        <w:tc>
          <w:tcPr>
            <w:tcW w:w="552" w:type="dxa"/>
            <w:tcBorders>
              <w:top w:val="nil"/>
              <w:bottom w:val="single" w:sz="12" w:space="0" w:color="00BCE5"/>
              <w:right w:val="single" w:sz="6" w:space="0" w:color="D9D9D9" w:themeColor="background1" w:themeShade="D9"/>
            </w:tcBorders>
            <w:noWrap/>
          </w:tcPr>
          <w:p w:rsidR="00605064" w:rsidRPr="00605064" w:rsidRDefault="00605064" w:rsidP="00605064">
            <w:pPr>
              <w:pStyle w:val="Tabletext"/>
              <w:jc w:val="right"/>
            </w:pPr>
            <w:r w:rsidRPr="00605064">
              <w:t xml:space="preserve">% </w:t>
            </w:r>
          </w:p>
        </w:tc>
        <w:tc>
          <w:tcPr>
            <w:tcW w:w="2170" w:type="dxa"/>
            <w:tcBorders>
              <w:top w:val="nil"/>
              <w:left w:val="single" w:sz="6" w:space="0" w:color="D9D9D9" w:themeColor="background1" w:themeShade="D9"/>
              <w:bottom w:val="single" w:sz="12" w:space="0" w:color="00BCE5"/>
            </w:tcBorders>
          </w:tcPr>
          <w:p w:rsidR="00605064" w:rsidRPr="00605064" w:rsidRDefault="00605064" w:rsidP="00605064">
            <w:pPr>
              <w:pStyle w:val="Tabletext"/>
            </w:pPr>
            <w:r>
              <w:t>Area</w:t>
            </w:r>
          </w:p>
        </w:tc>
        <w:tc>
          <w:tcPr>
            <w:tcW w:w="821" w:type="dxa"/>
            <w:tcBorders>
              <w:top w:val="nil"/>
              <w:bottom w:val="single" w:sz="12" w:space="0" w:color="00BCE5"/>
              <w:right w:val="single" w:sz="6" w:space="0" w:color="D9D9D9" w:themeColor="background1" w:themeShade="D9"/>
            </w:tcBorders>
          </w:tcPr>
          <w:p w:rsidR="00605064" w:rsidRPr="00605064" w:rsidRDefault="00605064" w:rsidP="00605064">
            <w:pPr>
              <w:pStyle w:val="Tabletext"/>
              <w:jc w:val="right"/>
            </w:pPr>
            <w:r w:rsidRPr="00605064">
              <w:t xml:space="preserve">% </w:t>
            </w:r>
          </w:p>
        </w:tc>
        <w:tc>
          <w:tcPr>
            <w:tcW w:w="2345" w:type="dxa"/>
            <w:tcBorders>
              <w:top w:val="nil"/>
              <w:left w:val="single" w:sz="6" w:space="0" w:color="D9D9D9" w:themeColor="background1" w:themeShade="D9"/>
              <w:bottom w:val="single" w:sz="12" w:space="0" w:color="00BCE5"/>
            </w:tcBorders>
          </w:tcPr>
          <w:p w:rsidR="00605064" w:rsidRPr="00605064" w:rsidRDefault="00605064" w:rsidP="00605064">
            <w:pPr>
              <w:pStyle w:val="Tabletext"/>
            </w:pPr>
            <w:r>
              <w:t>Area</w:t>
            </w:r>
          </w:p>
        </w:tc>
        <w:tc>
          <w:tcPr>
            <w:tcW w:w="552" w:type="dxa"/>
            <w:tcBorders>
              <w:top w:val="nil"/>
              <w:bottom w:val="single" w:sz="12" w:space="0" w:color="00BCE5"/>
            </w:tcBorders>
          </w:tcPr>
          <w:p w:rsidR="00605064" w:rsidRPr="00605064" w:rsidRDefault="00605064" w:rsidP="00605064">
            <w:pPr>
              <w:pStyle w:val="Tabletext"/>
            </w:pPr>
            <w:r w:rsidRPr="00605064">
              <w:t>%</w:t>
            </w:r>
          </w:p>
        </w:tc>
      </w:tr>
      <w:tr w:rsidR="00605064" w:rsidRPr="00605064" w:rsidTr="00605064">
        <w:trPr>
          <w:trHeight w:val="285"/>
        </w:trPr>
        <w:tc>
          <w:tcPr>
            <w:tcW w:w="2694" w:type="dxa"/>
            <w:tcBorders>
              <w:top w:val="single" w:sz="12" w:space="0" w:color="00BCE5"/>
              <w:bottom w:val="single" w:sz="6" w:space="0" w:color="D9D9D9" w:themeColor="background1" w:themeShade="D9"/>
            </w:tcBorders>
            <w:noWrap/>
          </w:tcPr>
          <w:p w:rsidR="00605064" w:rsidRPr="00605064" w:rsidRDefault="00605064" w:rsidP="00605064">
            <w:pPr>
              <w:pStyle w:val="Tabletext"/>
            </w:pPr>
            <w:r w:rsidRPr="00605064">
              <w:t>CPD</w:t>
            </w:r>
          </w:p>
        </w:tc>
        <w:tc>
          <w:tcPr>
            <w:tcW w:w="552" w:type="dxa"/>
            <w:tcBorders>
              <w:top w:val="single" w:sz="12" w:space="0" w:color="00BCE5"/>
              <w:bottom w:val="single" w:sz="6" w:space="0" w:color="D9D9D9" w:themeColor="background1" w:themeShade="D9"/>
              <w:right w:val="single" w:sz="6" w:space="0" w:color="D9D9D9" w:themeColor="background1" w:themeShade="D9"/>
            </w:tcBorders>
            <w:noWrap/>
          </w:tcPr>
          <w:p w:rsidR="00605064" w:rsidRPr="00605064" w:rsidRDefault="00605064" w:rsidP="00605064">
            <w:pPr>
              <w:pStyle w:val="Tabletext"/>
              <w:jc w:val="right"/>
            </w:pPr>
            <w:r w:rsidRPr="00605064">
              <w:t>35%</w:t>
            </w:r>
          </w:p>
        </w:tc>
        <w:tc>
          <w:tcPr>
            <w:tcW w:w="2170" w:type="dxa"/>
            <w:tcBorders>
              <w:top w:val="single" w:sz="12" w:space="0" w:color="00BCE5"/>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CPD</w:t>
            </w:r>
          </w:p>
        </w:tc>
        <w:tc>
          <w:tcPr>
            <w:tcW w:w="821" w:type="dxa"/>
            <w:tcBorders>
              <w:top w:val="single" w:sz="12" w:space="0" w:color="00BCE5"/>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17%</w:t>
            </w:r>
          </w:p>
        </w:tc>
        <w:tc>
          <w:tcPr>
            <w:tcW w:w="2345" w:type="dxa"/>
            <w:tcBorders>
              <w:top w:val="single" w:sz="12" w:space="0" w:color="00BCE5"/>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CPD</w:t>
            </w:r>
          </w:p>
        </w:tc>
        <w:tc>
          <w:tcPr>
            <w:tcW w:w="552" w:type="dxa"/>
            <w:tcBorders>
              <w:top w:val="single" w:sz="12" w:space="0" w:color="00BCE5"/>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21%</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Registration of the profession</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9%</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Best practice</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6%</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Information</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9%</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Raising the profession's profile</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6%</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Job opportunity dissemination</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6%</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Raising the profession's profile</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9%</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Not sure</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3%</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Registration of the profession</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6%</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Awareness raising with management / employers</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5%</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lastRenderedPageBreak/>
              <w:t>Safeguarding jobs</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3%</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Availability of assistive technology</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Peer support</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5%</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Specialised training</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3%</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Awareness raising with management / employers</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Registration of profession</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5%</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Apprenticeship programme</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2%</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Awareness raising within management</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Apprenticeship programme</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4%</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Assistive technology training</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2%</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Information</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Management support</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4%</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Awareness raising within management</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2%</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Raising awareness of sight loss</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Pay and conditions</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4%</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Information</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2%</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Raising the profession's profile</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Seminars</w:t>
            </w: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r w:rsidRPr="00605064">
              <w:t>4%</w:t>
            </w:r>
          </w:p>
        </w:tc>
      </w:tr>
      <w:tr w:rsidR="00605064" w:rsidRPr="00605064" w:rsidTr="00605064">
        <w:trPr>
          <w:trHeight w:val="285"/>
        </w:trPr>
        <w:tc>
          <w:tcPr>
            <w:tcW w:w="2694" w:type="dxa"/>
            <w:tcBorders>
              <w:top w:val="single" w:sz="6" w:space="0" w:color="D9D9D9" w:themeColor="background1" w:themeShade="D9"/>
              <w:bottom w:val="single" w:sz="6" w:space="0" w:color="D9D9D9" w:themeColor="background1" w:themeShade="D9"/>
            </w:tcBorders>
            <w:noWrap/>
            <w:hideMark/>
          </w:tcPr>
          <w:p w:rsidR="00605064" w:rsidRPr="00605064" w:rsidRDefault="00605064" w:rsidP="00605064">
            <w:pPr>
              <w:pStyle w:val="Tabletext"/>
            </w:pPr>
            <w:r w:rsidRPr="00605064">
              <w:t>Job opportunity dissemination</w:t>
            </w:r>
          </w:p>
        </w:tc>
        <w:tc>
          <w:tcPr>
            <w:tcW w:w="552" w:type="dxa"/>
            <w:tcBorders>
              <w:top w:val="single" w:sz="6" w:space="0" w:color="D9D9D9" w:themeColor="background1" w:themeShade="D9"/>
              <w:bottom w:val="single" w:sz="6" w:space="0" w:color="D9D9D9" w:themeColor="background1" w:themeShade="D9"/>
              <w:right w:val="single" w:sz="6" w:space="0" w:color="D9D9D9" w:themeColor="background1" w:themeShade="D9"/>
            </w:tcBorders>
            <w:noWrap/>
            <w:hideMark/>
          </w:tcPr>
          <w:p w:rsidR="00605064" w:rsidRPr="00605064" w:rsidRDefault="00605064" w:rsidP="00605064">
            <w:pPr>
              <w:pStyle w:val="Tabletext"/>
              <w:jc w:val="right"/>
            </w:pPr>
            <w:r w:rsidRPr="00605064">
              <w:t>2%</w:t>
            </w:r>
          </w:p>
        </w:tc>
        <w:tc>
          <w:tcPr>
            <w:tcW w:w="2170"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r w:rsidRPr="00605064">
              <w:t>Regional meetings</w:t>
            </w:r>
          </w:p>
        </w:tc>
        <w:tc>
          <w:tcPr>
            <w:tcW w:w="821"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rsidR="00605064" w:rsidRPr="00605064" w:rsidRDefault="00605064" w:rsidP="00605064">
            <w:pPr>
              <w:pStyle w:val="Tabletext"/>
            </w:pPr>
          </w:p>
        </w:tc>
        <w:tc>
          <w:tcPr>
            <w:tcW w:w="552" w:type="dxa"/>
            <w:tcBorders>
              <w:top w:val="single" w:sz="6" w:space="0" w:color="D9D9D9" w:themeColor="background1" w:themeShade="D9"/>
              <w:left w:val="nil"/>
              <w:bottom w:val="single" w:sz="6" w:space="0" w:color="D9D9D9" w:themeColor="background1" w:themeShade="D9"/>
              <w:right w:val="nil"/>
            </w:tcBorders>
            <w:shd w:val="clear" w:color="auto" w:fill="auto"/>
          </w:tcPr>
          <w:p w:rsidR="00605064" w:rsidRPr="00605064" w:rsidRDefault="00605064" w:rsidP="00605064">
            <w:pPr>
              <w:pStyle w:val="Tabletext"/>
            </w:pPr>
          </w:p>
        </w:tc>
      </w:tr>
      <w:tr w:rsidR="00605064" w:rsidRPr="00605064" w:rsidTr="00605064">
        <w:trPr>
          <w:trHeight w:val="285"/>
        </w:trPr>
        <w:tc>
          <w:tcPr>
            <w:tcW w:w="2694" w:type="dxa"/>
            <w:tcBorders>
              <w:top w:val="single" w:sz="6" w:space="0" w:color="D9D9D9" w:themeColor="background1" w:themeShade="D9"/>
            </w:tcBorders>
            <w:noWrap/>
          </w:tcPr>
          <w:p w:rsidR="00605064" w:rsidRPr="00605064" w:rsidRDefault="00605064" w:rsidP="00605064">
            <w:pPr>
              <w:pStyle w:val="Tabletext"/>
            </w:pPr>
          </w:p>
        </w:tc>
        <w:tc>
          <w:tcPr>
            <w:tcW w:w="552" w:type="dxa"/>
            <w:tcBorders>
              <w:top w:val="single" w:sz="6" w:space="0" w:color="D9D9D9" w:themeColor="background1" w:themeShade="D9"/>
              <w:right w:val="single" w:sz="6" w:space="0" w:color="D9D9D9" w:themeColor="background1" w:themeShade="D9"/>
            </w:tcBorders>
            <w:noWrap/>
          </w:tcPr>
          <w:p w:rsidR="00605064" w:rsidRPr="00605064" w:rsidRDefault="00605064" w:rsidP="00605064">
            <w:pPr>
              <w:pStyle w:val="Tabletext"/>
              <w:jc w:val="right"/>
            </w:pPr>
          </w:p>
        </w:tc>
        <w:tc>
          <w:tcPr>
            <w:tcW w:w="2170" w:type="dxa"/>
            <w:tcBorders>
              <w:top w:val="single" w:sz="6" w:space="0" w:color="D9D9D9" w:themeColor="background1" w:themeShade="D9"/>
              <w:left w:val="single" w:sz="6" w:space="0" w:color="D9D9D9" w:themeColor="background1" w:themeShade="D9"/>
              <w:bottom w:val="single" w:sz="12" w:space="0" w:color="00BCE5"/>
            </w:tcBorders>
          </w:tcPr>
          <w:p w:rsidR="00605064" w:rsidRPr="00605064" w:rsidRDefault="00605064" w:rsidP="00605064">
            <w:pPr>
              <w:pStyle w:val="Tabletext"/>
            </w:pPr>
            <w:r w:rsidRPr="00605064">
              <w:t>Specialist training</w:t>
            </w:r>
          </w:p>
        </w:tc>
        <w:tc>
          <w:tcPr>
            <w:tcW w:w="821" w:type="dxa"/>
            <w:tcBorders>
              <w:top w:val="single" w:sz="6" w:space="0" w:color="D9D9D9" w:themeColor="background1" w:themeShade="D9"/>
              <w:left w:val="nil"/>
              <w:bottom w:val="single" w:sz="12" w:space="0" w:color="00BCE5"/>
              <w:right w:val="single" w:sz="6" w:space="0" w:color="D9D9D9" w:themeColor="background1" w:themeShade="D9"/>
            </w:tcBorders>
            <w:shd w:val="clear" w:color="auto" w:fill="auto"/>
          </w:tcPr>
          <w:p w:rsidR="00605064" w:rsidRPr="00605064" w:rsidRDefault="00605064" w:rsidP="00605064">
            <w:pPr>
              <w:pStyle w:val="Tabletext"/>
              <w:jc w:val="right"/>
            </w:pPr>
            <w:r w:rsidRPr="00605064">
              <w:t>4%</w:t>
            </w:r>
          </w:p>
        </w:tc>
        <w:tc>
          <w:tcPr>
            <w:tcW w:w="2345" w:type="dxa"/>
            <w:tcBorders>
              <w:top w:val="single" w:sz="6" w:space="0" w:color="D9D9D9" w:themeColor="background1" w:themeShade="D9"/>
              <w:left w:val="single" w:sz="6" w:space="0" w:color="D9D9D9" w:themeColor="background1" w:themeShade="D9"/>
            </w:tcBorders>
          </w:tcPr>
          <w:p w:rsidR="00605064" w:rsidRPr="00605064" w:rsidRDefault="00605064" w:rsidP="00605064">
            <w:pPr>
              <w:pStyle w:val="Tabletext"/>
            </w:pPr>
          </w:p>
        </w:tc>
        <w:tc>
          <w:tcPr>
            <w:tcW w:w="552" w:type="dxa"/>
            <w:tcBorders>
              <w:top w:val="single" w:sz="6" w:space="0" w:color="D9D9D9" w:themeColor="background1" w:themeShade="D9"/>
              <w:left w:val="nil"/>
              <w:bottom w:val="nil"/>
              <w:right w:val="nil"/>
            </w:tcBorders>
            <w:shd w:val="clear" w:color="auto" w:fill="auto"/>
          </w:tcPr>
          <w:p w:rsidR="00605064" w:rsidRPr="00605064" w:rsidRDefault="00605064" w:rsidP="00605064">
            <w:pPr>
              <w:pStyle w:val="Tabletext"/>
            </w:pPr>
          </w:p>
        </w:tc>
      </w:tr>
    </w:tbl>
    <w:p w:rsidR="00A9346E" w:rsidRDefault="00A9346E" w:rsidP="00A9346E">
      <w:pPr>
        <w:pStyle w:val="footnote0"/>
      </w:pPr>
      <w:r>
        <w:t>Source: Vision Rehabilitation workforce survey. Coded by CCL based on free-text responses. N=94 for priority 1, N=71 for priority 2 and N= 56 for priority 3.</w:t>
      </w:r>
    </w:p>
    <w:p w:rsidR="00A9346E" w:rsidRDefault="00A72627" w:rsidP="00A9346E">
      <w:pPr>
        <w:pStyle w:val="Para"/>
      </w:pPr>
      <w:r>
        <w:t>Respondents were given opportunity to add other comments r</w:t>
      </w:r>
      <w:r w:rsidR="004447E9">
        <w:t>elated to their role. It</w:t>
      </w:r>
      <w:r w:rsidR="00872B59">
        <w:t xml:space="preserve"> i</w:t>
      </w:r>
      <w:r w:rsidR="004447E9">
        <w:t>s clear from the responses that there is significant pressur</w:t>
      </w:r>
      <w:r w:rsidR="00872B59">
        <w:t>e on the rehabilitation officer</w:t>
      </w:r>
      <w:r w:rsidR="004447E9">
        <w:t>/</w:t>
      </w:r>
      <w:r w:rsidR="00872B59">
        <w:t>w</w:t>
      </w:r>
      <w:r w:rsidR="004447E9">
        <w:t>orker role within local authority settings:</w:t>
      </w:r>
      <w:r>
        <w:t xml:space="preserve"> </w:t>
      </w:r>
    </w:p>
    <w:p w:rsidR="00A72627" w:rsidRDefault="00A72627" w:rsidP="00A72627">
      <w:pPr>
        <w:pStyle w:val="Bullet"/>
      </w:pPr>
      <w:r>
        <w:t>“</w:t>
      </w:r>
      <w:r w:rsidRPr="00A72627">
        <w:t>As the last full time Rehabilitation Officer in my Local Authority (the team since I joined it has lost two full time rehab officer and one full time technical officer post as well as a part time dual sensory loss worker and three part time social care assessor posts) I feel the job is now no more than a fire fighting exercise with little appreciation evident of it's value.</w:t>
      </w:r>
      <w:r>
        <w:t>”</w:t>
      </w:r>
    </w:p>
    <w:p w:rsidR="004447E9" w:rsidRDefault="004447E9" w:rsidP="004447E9">
      <w:pPr>
        <w:pStyle w:val="Bullet"/>
        <w:rPr>
          <w:lang w:eastAsia="en-GB"/>
        </w:rPr>
      </w:pPr>
      <w:r>
        <w:rPr>
          <w:lang w:eastAsia="en-GB"/>
        </w:rPr>
        <w:t>“</w:t>
      </w:r>
      <w:r w:rsidRPr="00A72627">
        <w:rPr>
          <w:lang w:eastAsia="en-GB"/>
        </w:rPr>
        <w:t>Only that I feel increasingly under pressure and considering I only qualified a few yeas ago, feel I am getting more and more beaten down by managers, policies and procedures. I'm not enjoying my job.</w:t>
      </w:r>
      <w:r>
        <w:rPr>
          <w:lang w:eastAsia="en-GB"/>
        </w:rPr>
        <w:t>”</w:t>
      </w:r>
    </w:p>
    <w:p w:rsidR="004447E9" w:rsidRDefault="004447E9" w:rsidP="004447E9">
      <w:pPr>
        <w:pStyle w:val="Bullet"/>
        <w:rPr>
          <w:lang w:eastAsia="en-GB"/>
        </w:rPr>
      </w:pPr>
      <w:r>
        <w:rPr>
          <w:lang w:eastAsia="en-GB"/>
        </w:rPr>
        <w:t>“</w:t>
      </w:r>
      <w:r w:rsidRPr="00A72627">
        <w:rPr>
          <w:lang w:eastAsia="en-GB"/>
        </w:rPr>
        <w:t>It appears senior managers in some LA's are using the lack of statutory legislation regarding the provision of VI rehab</w:t>
      </w:r>
      <w:r>
        <w:rPr>
          <w:lang w:eastAsia="en-GB"/>
        </w:rPr>
        <w:t xml:space="preserve"> to reduce services and costs. </w:t>
      </w:r>
      <w:r w:rsidRPr="00A72627">
        <w:rPr>
          <w:lang w:eastAsia="en-GB"/>
        </w:rPr>
        <w:t>The preventative area of the Care Act has become an expense most will not fund.</w:t>
      </w:r>
      <w:r>
        <w:rPr>
          <w:lang w:eastAsia="en-GB"/>
        </w:rPr>
        <w:t>”</w:t>
      </w:r>
    </w:p>
    <w:p w:rsidR="004447E9" w:rsidRDefault="004447E9" w:rsidP="004447E9">
      <w:pPr>
        <w:pStyle w:val="Bullet"/>
        <w:rPr>
          <w:lang w:eastAsia="en-GB"/>
        </w:rPr>
      </w:pPr>
      <w:r>
        <w:rPr>
          <w:lang w:eastAsia="en-GB"/>
        </w:rPr>
        <w:t>“</w:t>
      </w:r>
      <w:r w:rsidRPr="00A72627">
        <w:rPr>
          <w:lang w:eastAsia="en-GB"/>
        </w:rPr>
        <w:t>The cuts and policies in local authorities make you feel like doing a fast job is more im</w:t>
      </w:r>
      <w:r>
        <w:rPr>
          <w:lang w:eastAsia="en-GB"/>
        </w:rPr>
        <w:t>portant than doing a good job.”</w:t>
      </w:r>
    </w:p>
    <w:p w:rsidR="004447E9" w:rsidRPr="00A72627" w:rsidRDefault="004447E9" w:rsidP="004447E9">
      <w:pPr>
        <w:pStyle w:val="Para"/>
        <w:rPr>
          <w:lang w:eastAsia="en-GB"/>
        </w:rPr>
      </w:pPr>
      <w:r>
        <w:rPr>
          <w:lang w:eastAsia="en-GB"/>
        </w:rPr>
        <w:t>The placement of rehabilitation workers within the wider context of social work poses challenges:</w:t>
      </w:r>
    </w:p>
    <w:p w:rsidR="004447E9" w:rsidRDefault="004447E9" w:rsidP="004447E9">
      <w:pPr>
        <w:pStyle w:val="Bullet"/>
      </w:pPr>
      <w:r>
        <w:t>“</w:t>
      </w:r>
      <w:r w:rsidR="00A72627" w:rsidRPr="00A72627">
        <w:t>Specialist knowledge always questioned and undermined by other social services colleagues.</w:t>
      </w:r>
      <w:r>
        <w:t>”</w:t>
      </w:r>
    </w:p>
    <w:p w:rsidR="004447E9" w:rsidRDefault="004447E9" w:rsidP="004447E9">
      <w:pPr>
        <w:pStyle w:val="Bullet"/>
      </w:pPr>
      <w:r>
        <w:lastRenderedPageBreak/>
        <w:t>“</w:t>
      </w:r>
      <w:r w:rsidRPr="004447E9">
        <w:t>Still undervalued, paid less that other professionals and regarded as a nice extra but not essential</w:t>
      </w:r>
      <w:r>
        <w:t>.”</w:t>
      </w:r>
    </w:p>
    <w:p w:rsidR="004447E9" w:rsidRPr="004447E9" w:rsidRDefault="004447E9" w:rsidP="004447E9">
      <w:pPr>
        <w:pStyle w:val="Bullet"/>
      </w:pPr>
      <w:r>
        <w:t>“</w:t>
      </w:r>
      <w:r w:rsidRPr="004447E9">
        <w:t>After all these years, still getting frustrated by other professionals and their treatment of visually impaired people - no visible disability must mean no disability</w:t>
      </w:r>
      <w:r>
        <w:t>.”</w:t>
      </w:r>
    </w:p>
    <w:p w:rsidR="00A72627" w:rsidRDefault="00872B59" w:rsidP="004447E9">
      <w:pPr>
        <w:pStyle w:val="Para"/>
        <w:rPr>
          <w:lang w:eastAsia="en-GB"/>
        </w:rPr>
      </w:pPr>
      <w:r>
        <w:rPr>
          <w:lang w:eastAsia="en-GB"/>
        </w:rPr>
        <w:t>Despite</w:t>
      </w:r>
      <w:r w:rsidR="004447E9">
        <w:rPr>
          <w:lang w:eastAsia="en-GB"/>
        </w:rPr>
        <w:t xml:space="preserve"> challenges, some rehabilitation workers enjoy their roles and the challenges it brings:</w:t>
      </w:r>
    </w:p>
    <w:p w:rsidR="004447E9" w:rsidRPr="004447E9" w:rsidRDefault="004447E9" w:rsidP="004447E9">
      <w:pPr>
        <w:pStyle w:val="Bullet"/>
      </w:pPr>
      <w:r>
        <w:t>“</w:t>
      </w:r>
      <w:r w:rsidR="00A72627" w:rsidRPr="004447E9">
        <w:t>I feel that the role is becoming more demanding as needs continue to become ever more complex without the specialist clinical supervision that working with people in the demographic requires. I have felt recently that in my locality, the LA is disinclined to offer training and support or time for learning and does not value rehab as one of it's core services with a fast paced in and out approach I continue to focus on delivering the services to the best of my ability despite pressures from waiting lists and monetary cuts which can sometimes take its toll on worklife balance and wellbeing. I still love the role despite all of these pressures!</w:t>
      </w:r>
      <w:r>
        <w:t>”</w:t>
      </w:r>
    </w:p>
    <w:p w:rsidR="004447E9" w:rsidRPr="004447E9" w:rsidRDefault="004447E9" w:rsidP="004447E9">
      <w:pPr>
        <w:pStyle w:val="Bullet"/>
      </w:pPr>
      <w:r>
        <w:t>“</w:t>
      </w:r>
      <w:r w:rsidR="00A72627" w:rsidRPr="004447E9">
        <w:t>It is hard, enjoyable, complex and underpaid but worth every minute.</w:t>
      </w:r>
      <w:r>
        <w:t>”</w:t>
      </w:r>
    </w:p>
    <w:p w:rsidR="00A72627" w:rsidRPr="004447E9" w:rsidRDefault="004447E9" w:rsidP="004447E9">
      <w:pPr>
        <w:pStyle w:val="Bullet"/>
      </w:pPr>
      <w:r>
        <w:t>“</w:t>
      </w:r>
      <w:r w:rsidR="00A72627" w:rsidRPr="004447E9">
        <w:t>I sti</w:t>
      </w:r>
      <w:r>
        <w:t>ll feel fortunate to be a ROVI.”</w:t>
      </w:r>
    </w:p>
    <w:p w:rsidR="00A72627" w:rsidRDefault="004447E9" w:rsidP="004447E9">
      <w:pPr>
        <w:pStyle w:val="Para"/>
      </w:pPr>
      <w:r>
        <w:t>Others, are not so optimistic about their role:</w:t>
      </w:r>
    </w:p>
    <w:p w:rsidR="004447E9" w:rsidRDefault="004447E9" w:rsidP="004447E9">
      <w:pPr>
        <w:pStyle w:val="Bullet"/>
        <w:rPr>
          <w:lang w:eastAsia="en-GB"/>
        </w:rPr>
      </w:pPr>
      <w:r>
        <w:rPr>
          <w:lang w:eastAsia="en-GB"/>
        </w:rPr>
        <w:t>“</w:t>
      </w:r>
      <w:r w:rsidRPr="004447E9">
        <w:rPr>
          <w:lang w:eastAsia="en-GB"/>
        </w:rPr>
        <w:t>The role is isolated at times of pressure.  I don't believe the National VI charities have fought or even understood the role enough</w:t>
      </w:r>
      <w:r>
        <w:rPr>
          <w:lang w:eastAsia="en-GB"/>
        </w:rPr>
        <w:t>.”</w:t>
      </w:r>
    </w:p>
    <w:p w:rsidR="004447E9" w:rsidRPr="004447E9" w:rsidRDefault="004447E9" w:rsidP="004447E9">
      <w:pPr>
        <w:pStyle w:val="Bullet"/>
        <w:rPr>
          <w:lang w:eastAsia="en-GB"/>
        </w:rPr>
      </w:pPr>
      <w:r>
        <w:rPr>
          <w:lang w:eastAsia="en-GB"/>
        </w:rPr>
        <w:t>“</w:t>
      </w:r>
      <w:r w:rsidRPr="004447E9">
        <w:rPr>
          <w:lang w:eastAsia="en-GB"/>
        </w:rPr>
        <w:t>Increasingly depressed and I am glad I am coming to the end of my career - which always had the potential to have been a very interesting and lively and exciting career.</w:t>
      </w:r>
      <w:r>
        <w:rPr>
          <w:lang w:eastAsia="en-GB"/>
        </w:rPr>
        <w:t>”</w:t>
      </w:r>
      <w:r w:rsidRPr="004447E9">
        <w:rPr>
          <w:lang w:eastAsia="en-GB"/>
        </w:rPr>
        <w:t xml:space="preserve">  </w:t>
      </w:r>
    </w:p>
    <w:p w:rsidR="004447E9" w:rsidRPr="004447E9" w:rsidRDefault="004447E9" w:rsidP="004447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There was some praise and recognition of the work done by the RWPN</w:t>
      </w:r>
      <w:r w:rsidR="00853D87">
        <w:rPr>
          <w:rFonts w:ascii="Segoe UI" w:eastAsia="Times New Roman" w:hAnsi="Segoe UI" w:cs="Segoe UI"/>
          <w:sz w:val="20"/>
          <w:szCs w:val="20"/>
          <w:lang w:eastAsia="en-GB"/>
        </w:rPr>
        <w:t>:</w:t>
      </w:r>
    </w:p>
    <w:p w:rsidR="004447E9" w:rsidRDefault="004447E9" w:rsidP="004447E9">
      <w:pPr>
        <w:pStyle w:val="Bullet"/>
      </w:pPr>
      <w:r>
        <w:t>“</w:t>
      </w:r>
      <w:r w:rsidRPr="004447E9">
        <w:t>M</w:t>
      </w:r>
      <w:r>
        <w:t>y</w:t>
      </w:r>
      <w:r w:rsidRPr="004447E9">
        <w:t xml:space="preserve"> role still remains rewarding and challenging!  I would still recommend it to others as a career.  RWPN is pulling the sector together effectively.</w:t>
      </w:r>
      <w:r>
        <w:t>”</w:t>
      </w:r>
    </w:p>
    <w:p w:rsidR="004447E9" w:rsidRPr="004447E9" w:rsidRDefault="004447E9" w:rsidP="004447E9">
      <w:pPr>
        <w:pStyle w:val="Bullet"/>
      </w:pPr>
      <w:r>
        <w:t>“…</w:t>
      </w:r>
      <w:r w:rsidRPr="004447E9">
        <w:t xml:space="preserve"> I would like to thank Simon and his team for all the effort they put into RWPN.</w:t>
      </w:r>
      <w:r>
        <w:t>”</w:t>
      </w:r>
    </w:p>
    <w:p w:rsidR="004447E9" w:rsidRDefault="004447E9" w:rsidP="00853D87">
      <w:pPr>
        <w:pStyle w:val="Para"/>
      </w:pPr>
      <w:r>
        <w:t xml:space="preserve">There are challenges for some in playing a more active role in RWPN due to work and other commitments: </w:t>
      </w:r>
    </w:p>
    <w:p w:rsidR="004447E9" w:rsidRPr="00853D87" w:rsidRDefault="00853D87" w:rsidP="00853D87">
      <w:pPr>
        <w:pStyle w:val="Bullet"/>
      </w:pPr>
      <w:r w:rsidRPr="00853D87">
        <w:t>“</w:t>
      </w:r>
      <w:r w:rsidR="004447E9" w:rsidRPr="00853D87">
        <w:t>I would attend the meetings if the funding were there to do so. I am not given the time off to attend.</w:t>
      </w:r>
      <w:r w:rsidRPr="00853D87">
        <w:t>”</w:t>
      </w:r>
    </w:p>
    <w:p w:rsidR="004447E9" w:rsidRPr="00853D87" w:rsidRDefault="00853D87" w:rsidP="00853D87">
      <w:pPr>
        <w:pStyle w:val="Bullet"/>
      </w:pPr>
      <w:r w:rsidRPr="00853D87">
        <w:t>“</w:t>
      </w:r>
      <w:r w:rsidR="004447E9" w:rsidRPr="00853D87">
        <w:t>I am not released to attend due to pressure of work.</w:t>
      </w:r>
      <w:r w:rsidRPr="00853D87">
        <w:t>”</w:t>
      </w:r>
    </w:p>
    <w:p w:rsidR="004447E9" w:rsidRPr="00853D87" w:rsidRDefault="00853D87" w:rsidP="00853D87">
      <w:pPr>
        <w:pStyle w:val="Bullet"/>
      </w:pPr>
      <w:r w:rsidRPr="00853D87">
        <w:t>“</w:t>
      </w:r>
      <w:r w:rsidR="004447E9" w:rsidRPr="00853D87">
        <w:t xml:space="preserve">As I have a busy workload I just haven't had time to look into the RWPN and this survey has prompted me to make the time. </w:t>
      </w:r>
      <w:r w:rsidRPr="00853D87">
        <w:t>“</w:t>
      </w:r>
    </w:p>
    <w:p w:rsidR="004447E9" w:rsidRDefault="004447E9" w:rsidP="00853D87">
      <w:pPr>
        <w:pStyle w:val="Heading1"/>
      </w:pPr>
    </w:p>
    <w:p w:rsidR="00853D87" w:rsidRPr="00853D87" w:rsidRDefault="00853D87" w:rsidP="00853D87"/>
    <w:sectPr w:rsidR="00853D87" w:rsidRPr="00853D87" w:rsidSect="00E5087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20" w:rsidRDefault="00673D20" w:rsidP="008D1E26">
      <w:pPr>
        <w:spacing w:after="0" w:line="240" w:lineRule="auto"/>
      </w:pPr>
      <w:r>
        <w:separator/>
      </w:r>
    </w:p>
  </w:endnote>
  <w:endnote w:type="continuationSeparator" w:id="0">
    <w:p w:rsidR="00673D20" w:rsidRDefault="00673D20" w:rsidP="008D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5" w:rsidRDefault="00374075" w:rsidP="008D1E26">
    <w:pPr>
      <w:pStyle w:val="Footer"/>
      <w:jc w:val="center"/>
    </w:pPr>
  </w:p>
  <w:p w:rsidR="00374075" w:rsidRPr="008D1E26" w:rsidRDefault="00374075" w:rsidP="008D1E26">
    <w:pPr>
      <w:pStyle w:val="Footer"/>
      <w:jc w:val="center"/>
    </w:pPr>
    <w:r>
      <w:rPr>
        <w:noProof/>
        <w:lang w:eastAsia="en-GB"/>
      </w:rPr>
      <w:drawing>
        <wp:inline distT="0" distB="0" distL="0" distR="0" wp14:anchorId="0DEC69F0" wp14:editId="41A8E5FE">
          <wp:extent cx="1190625" cy="3767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_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37672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5" w:rsidRPr="00457340" w:rsidRDefault="00374075" w:rsidP="00457340">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5" w:rsidRPr="00457340" w:rsidRDefault="00374075" w:rsidP="00457340">
    <w:pPr>
      <w:pStyle w:val="Footer"/>
      <w:jc w:val="center"/>
      <w:rPr>
        <w:b/>
      </w:rPr>
    </w:pPr>
    <w:r>
      <w:rPr>
        <w:noProof/>
        <w:lang w:eastAsia="en-GB"/>
      </w:rPr>
      <w:drawing>
        <wp:inline distT="0" distB="0" distL="0" distR="0" wp14:anchorId="078C17E5" wp14:editId="247D5EC5">
          <wp:extent cx="1190625" cy="37672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_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376721"/>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5" w:rsidRDefault="00374075" w:rsidP="008D1E26">
    <w:pPr>
      <w:pStyle w:val="Footer"/>
      <w:jc w:val="center"/>
    </w:pPr>
  </w:p>
  <w:p w:rsidR="00374075" w:rsidRPr="008D1E26" w:rsidRDefault="00374075" w:rsidP="008D1E26">
    <w:pPr>
      <w:pStyle w:val="Footer"/>
      <w:jc w:val="center"/>
    </w:pPr>
    <w:r>
      <w:rPr>
        <w:noProof/>
        <w:lang w:eastAsia="en-GB"/>
      </w:rPr>
      <w:drawing>
        <wp:inline distT="0" distB="0" distL="0" distR="0" wp14:anchorId="78A97657" wp14:editId="182DF273">
          <wp:extent cx="1190625" cy="3767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_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37672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20" w:rsidRDefault="00673D20" w:rsidP="008D1E26">
      <w:pPr>
        <w:spacing w:after="0" w:line="240" w:lineRule="auto"/>
      </w:pPr>
      <w:r>
        <w:softHyphen/>
      </w:r>
      <w:r>
        <w:softHyphen/>
      </w:r>
      <w:r w:rsidRPr="00A31691">
        <w:rPr>
          <w:color w:val="00BCE4"/>
        </w:rPr>
        <w:separator/>
      </w:r>
      <w:r w:rsidRPr="00A31691">
        <w:rPr>
          <w:color w:val="00BCE4"/>
        </w:rPr>
        <w:separator/>
      </w:r>
      <w:r w:rsidRPr="00A31691">
        <w:rPr>
          <w:color w:val="00BCE4"/>
        </w:rPr>
        <w:separator/>
      </w:r>
    </w:p>
  </w:footnote>
  <w:footnote w:type="continuationSeparator" w:id="0">
    <w:p w:rsidR="00673D20" w:rsidRDefault="00673D20" w:rsidP="008D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718"/>
      <w:docPartObj>
        <w:docPartGallery w:val="Page Numbers (Top of Page)"/>
        <w:docPartUnique/>
      </w:docPartObj>
    </w:sdtPr>
    <w:sdtEndPr/>
    <w:sdtContent>
      <w:p w:rsidR="00374075" w:rsidRPr="00FF53A4" w:rsidRDefault="00374075" w:rsidP="00FF53A4">
        <w:pPr>
          <w:pStyle w:val="Headerandpage"/>
        </w:pPr>
        <w:r>
          <w:t>Brushstrokes E</w:t>
        </w:r>
        <w:r w:rsidRPr="00FF53A4">
          <w:t>valuation</w:t>
        </w:r>
        <w:r w:rsidRPr="00FF53A4">
          <w:tab/>
        </w:r>
        <w:r w:rsidRPr="00FF53A4">
          <w:tab/>
        </w:r>
        <w:r w:rsidRPr="00FF53A4">
          <w:fldChar w:fldCharType="begin"/>
        </w:r>
        <w:r w:rsidRPr="00FF53A4">
          <w:instrText xml:space="preserve"> PAGE   \* MERGEFORMAT </w:instrText>
        </w:r>
        <w:r w:rsidRPr="00FF53A4">
          <w:fldChar w:fldCharType="separate"/>
        </w:r>
        <w:r>
          <w:rPr>
            <w:noProof/>
          </w:rPr>
          <w:t>2</w:t>
        </w:r>
        <w:r w:rsidRPr="00FF53A4">
          <w:fldChar w:fldCharType="end"/>
        </w:r>
      </w:p>
    </w:sdtContent>
  </w:sdt>
  <w:p w:rsidR="00374075" w:rsidRDefault="00374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30967"/>
      <w:docPartObj>
        <w:docPartGallery w:val="Page Numbers (Top of Page)"/>
        <w:docPartUnique/>
      </w:docPartObj>
    </w:sdtPr>
    <w:sdtEndPr/>
    <w:sdtContent>
      <w:p w:rsidR="00374075" w:rsidRDefault="00374075" w:rsidP="00FF53A4">
        <w:pPr>
          <w:pStyle w:val="Headerandpage"/>
        </w:pPr>
      </w:p>
      <w:p w:rsidR="00374075" w:rsidRPr="00FF53A4" w:rsidRDefault="00374075" w:rsidP="00FF53A4">
        <w:pPr>
          <w:pStyle w:val="Headerandpage"/>
        </w:pPr>
        <w:r>
          <w:t>Brushstrokes E</w:t>
        </w:r>
        <w:r w:rsidRPr="00FF53A4">
          <w:t>valuation</w:t>
        </w:r>
        <w:r w:rsidRPr="00FF53A4">
          <w:tab/>
        </w:r>
        <w:r w:rsidRPr="00FF53A4">
          <w:tab/>
        </w:r>
        <w:r w:rsidRPr="00FF53A4">
          <w:fldChar w:fldCharType="begin"/>
        </w:r>
        <w:r w:rsidRPr="00FF53A4">
          <w:instrText xml:space="preserve"> PAGE   \* MERGEFORMAT </w:instrText>
        </w:r>
        <w:r w:rsidRPr="00FF53A4">
          <w:fldChar w:fldCharType="separate"/>
        </w:r>
        <w:r>
          <w:rPr>
            <w:noProof/>
          </w:rPr>
          <w:t>2</w:t>
        </w:r>
        <w:r w:rsidRPr="00FF53A4">
          <w:fldChar w:fldCharType="end"/>
        </w:r>
      </w:p>
    </w:sdtContent>
  </w:sdt>
  <w:p w:rsidR="00374075" w:rsidRDefault="00374075">
    <w:pPr>
      <w:pStyle w:val="Header"/>
    </w:pPr>
  </w:p>
  <w:p w:rsidR="00374075" w:rsidRDefault="00374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09252"/>
      <w:docPartObj>
        <w:docPartGallery w:val="Page Numbers (Top of Page)"/>
        <w:docPartUnique/>
      </w:docPartObj>
    </w:sdtPr>
    <w:sdtEndPr/>
    <w:sdtContent>
      <w:p w:rsidR="00374075" w:rsidRDefault="00374075" w:rsidP="007A199B">
        <w:pPr>
          <w:pStyle w:val="Headerandpage"/>
        </w:pPr>
      </w:p>
      <w:p w:rsidR="00374075" w:rsidRPr="00FF53A4" w:rsidRDefault="00374075" w:rsidP="007A199B">
        <w:pPr>
          <w:pStyle w:val="Headerandpage"/>
        </w:pPr>
        <w:r>
          <w:t>Vision Rehabilitation Workforce Survey</w:t>
        </w:r>
        <w:r>
          <w:tab/>
        </w:r>
        <w:r>
          <w:fldChar w:fldCharType="begin"/>
        </w:r>
        <w:r>
          <w:instrText xml:space="preserve"> PAGE   \* MERGEFORMAT </w:instrText>
        </w:r>
        <w:r>
          <w:fldChar w:fldCharType="separate"/>
        </w:r>
        <w:r w:rsidR="00501E3A">
          <w:rPr>
            <w:noProof/>
          </w:rPr>
          <w:t>12</w:t>
        </w:r>
        <w:r>
          <w:rPr>
            <w:noProof/>
          </w:rPr>
          <w:fldChar w:fldCharType="end"/>
        </w:r>
      </w:p>
    </w:sdtContent>
  </w:sdt>
  <w:p w:rsidR="00374075" w:rsidRDefault="00374075">
    <w:pPr>
      <w:pStyle w:val="Header"/>
    </w:pPr>
  </w:p>
  <w:p w:rsidR="00374075" w:rsidRDefault="00374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446"/>
    <w:multiLevelType w:val="hybridMultilevel"/>
    <w:tmpl w:val="410A968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10604A7"/>
    <w:multiLevelType w:val="hybridMultilevel"/>
    <w:tmpl w:val="2E76DC46"/>
    <w:lvl w:ilvl="0" w:tplc="194CD74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D474F"/>
    <w:multiLevelType w:val="hybridMultilevel"/>
    <w:tmpl w:val="9652654E"/>
    <w:lvl w:ilvl="0" w:tplc="B0C61312">
      <w:start w:val="1"/>
      <w:numFmt w:val="bullet"/>
      <w:lvlText w:val="o"/>
      <w:lvlJc w:val="left"/>
      <w:pPr>
        <w:ind w:left="360" w:hanging="360"/>
      </w:pPr>
      <w:rPr>
        <w:rFonts w:ascii="Courier New" w:hAnsi="Courier New" w:hint="default"/>
        <w:b/>
        <w:i w:val="0"/>
        <w:color w:val="00BCE4"/>
      </w:rPr>
    </w:lvl>
    <w:lvl w:ilvl="1" w:tplc="86BA132C">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3744B"/>
    <w:multiLevelType w:val="hybridMultilevel"/>
    <w:tmpl w:val="6812E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4619F"/>
    <w:multiLevelType w:val="hybridMultilevel"/>
    <w:tmpl w:val="335484FA"/>
    <w:lvl w:ilvl="0" w:tplc="91947D08">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60022"/>
    <w:multiLevelType w:val="hybridMultilevel"/>
    <w:tmpl w:val="8F12439A"/>
    <w:lvl w:ilvl="0" w:tplc="19D67584">
      <w:start w:val="1"/>
      <w:numFmt w:val="bullet"/>
      <w:lvlText w:val="o"/>
      <w:lvlJc w:val="left"/>
      <w:pPr>
        <w:ind w:left="360" w:hanging="360"/>
      </w:pPr>
      <w:rPr>
        <w:rFonts w:ascii="Courier New" w:hAnsi="Courier New" w:hint="default"/>
        <w:b/>
        <w:i w:val="0"/>
        <w:color w:val="00BCFF"/>
      </w:rPr>
    </w:lvl>
    <w:lvl w:ilvl="1" w:tplc="C156B27C">
      <w:start w:val="1"/>
      <w:numFmt w:val="bullet"/>
      <w:lvlText w:val="o"/>
      <w:lvlJc w:val="left"/>
      <w:pPr>
        <w:ind w:left="1080" w:hanging="360"/>
      </w:pPr>
      <w:rPr>
        <w:rFonts w:ascii="Courier New" w:hAnsi="Courier New" w:hint="default"/>
        <w:b/>
        <w:i w:val="0"/>
        <w:color w:val="004963"/>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7C7C1F"/>
    <w:multiLevelType w:val="hybridMultilevel"/>
    <w:tmpl w:val="ADF047B6"/>
    <w:lvl w:ilvl="0" w:tplc="BC08277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A3396"/>
    <w:multiLevelType w:val="hybridMultilevel"/>
    <w:tmpl w:val="9286C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3148F"/>
    <w:multiLevelType w:val="hybridMultilevel"/>
    <w:tmpl w:val="CCE4FB5C"/>
    <w:lvl w:ilvl="0" w:tplc="A620B0C6">
      <w:start w:val="1"/>
      <w:numFmt w:val="bullet"/>
      <w:lvlText w:val=""/>
      <w:lvlJc w:val="left"/>
      <w:pPr>
        <w:ind w:left="1077" w:hanging="360"/>
      </w:pPr>
      <w:rPr>
        <w:rFonts w:ascii="Wingdings" w:hAnsi="Wingdings" w:hint="default"/>
        <w:color w:val="auto"/>
      </w:rPr>
    </w:lvl>
    <w:lvl w:ilvl="1" w:tplc="86BA132C">
      <w:start w:val="1"/>
      <w:numFmt w:val="bullet"/>
      <w:lvlText w:val=""/>
      <w:lvlJc w:val="left"/>
      <w:pPr>
        <w:ind w:left="1797" w:hanging="360"/>
      </w:pPr>
      <w:rPr>
        <w:rFonts w:ascii="Wingdings" w:hAnsi="Wingdings" w:hint="default"/>
        <w:color w:val="auto"/>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10B2D8A"/>
    <w:multiLevelType w:val="hybridMultilevel"/>
    <w:tmpl w:val="A678B3FE"/>
    <w:lvl w:ilvl="0" w:tplc="19D67584">
      <w:start w:val="1"/>
      <w:numFmt w:val="bullet"/>
      <w:lvlText w:val="o"/>
      <w:lvlJc w:val="left"/>
      <w:pPr>
        <w:ind w:left="360" w:hanging="360"/>
      </w:pPr>
      <w:rPr>
        <w:rFonts w:ascii="Courier New" w:hAnsi="Courier New" w:hint="default"/>
        <w:b/>
        <w:i w:val="0"/>
        <w:color w:val="00BCFF"/>
      </w:rPr>
    </w:lvl>
    <w:lvl w:ilvl="1" w:tplc="C156B27C">
      <w:start w:val="1"/>
      <w:numFmt w:val="bullet"/>
      <w:lvlText w:val="o"/>
      <w:lvlJc w:val="left"/>
      <w:pPr>
        <w:ind w:left="1080" w:hanging="360"/>
      </w:pPr>
      <w:rPr>
        <w:rFonts w:ascii="Courier New" w:hAnsi="Courier New" w:hint="default"/>
        <w:b/>
        <w:i w:val="0"/>
        <w:color w:val="004963"/>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550CE2"/>
    <w:multiLevelType w:val="hybridMultilevel"/>
    <w:tmpl w:val="E5104716"/>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3E6F6774"/>
    <w:multiLevelType w:val="hybridMultilevel"/>
    <w:tmpl w:val="67C2E4FC"/>
    <w:lvl w:ilvl="0" w:tplc="73ECAD72">
      <w:start w:val="1"/>
      <w:numFmt w:val="decimal"/>
      <w:lvlText w:val="%1."/>
      <w:lvlJc w:val="left"/>
      <w:pPr>
        <w:ind w:left="360" w:hanging="360"/>
      </w:pPr>
      <w:rPr>
        <w:rFonts w:hint="default"/>
        <w:b/>
        <w:color w:val="00BCE4"/>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E577F3"/>
    <w:multiLevelType w:val="hybridMultilevel"/>
    <w:tmpl w:val="83D05974"/>
    <w:lvl w:ilvl="0" w:tplc="12721C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B94695"/>
    <w:multiLevelType w:val="hybridMultilevel"/>
    <w:tmpl w:val="27C8A4E4"/>
    <w:lvl w:ilvl="0" w:tplc="04090003">
      <w:start w:val="1"/>
      <w:numFmt w:val="bullet"/>
      <w:lvlText w:val="o"/>
      <w:lvlJc w:val="left"/>
      <w:pPr>
        <w:ind w:left="360" w:hanging="360"/>
      </w:pPr>
      <w:rPr>
        <w:rFonts w:ascii="Courier New" w:hAnsi="Courier New" w:cs="Courier New" w:hint="default"/>
        <w:color w:val="auto"/>
      </w:rPr>
    </w:lvl>
    <w:lvl w:ilvl="1" w:tplc="86BA132C">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B04F7B"/>
    <w:multiLevelType w:val="hybridMultilevel"/>
    <w:tmpl w:val="AE2C6E06"/>
    <w:lvl w:ilvl="0" w:tplc="19D67584">
      <w:start w:val="1"/>
      <w:numFmt w:val="bullet"/>
      <w:lvlText w:val="o"/>
      <w:lvlJc w:val="left"/>
      <w:pPr>
        <w:ind w:left="360" w:hanging="360"/>
      </w:pPr>
      <w:rPr>
        <w:rFonts w:ascii="Courier New" w:hAnsi="Courier New" w:hint="default"/>
        <w:b/>
        <w:i w:val="0"/>
        <w:color w:val="00BCFF"/>
      </w:rPr>
    </w:lvl>
    <w:lvl w:ilvl="1" w:tplc="0809000F">
      <w:start w:val="1"/>
      <w:numFmt w:val="decimal"/>
      <w:lvlText w:val="%2."/>
      <w:lvlJc w:val="left"/>
      <w:pPr>
        <w:ind w:left="1080" w:hanging="360"/>
      </w:pPr>
      <w:rPr>
        <w:rFonts w:hint="default"/>
        <w:b/>
        <w:i w:val="0"/>
        <w:color w:val="004963"/>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712EBA"/>
    <w:multiLevelType w:val="hybridMultilevel"/>
    <w:tmpl w:val="5DA03E54"/>
    <w:lvl w:ilvl="0" w:tplc="A97C8E84">
      <w:start w:val="1"/>
      <w:numFmt w:val="bullet"/>
      <w:lvlText w:val=""/>
      <w:lvlJc w:val="left"/>
      <w:pPr>
        <w:ind w:left="360" w:hanging="360"/>
      </w:pPr>
      <w:rPr>
        <w:rFonts w:ascii="Wingdings" w:hAnsi="Wingdings" w:hint="default"/>
        <w:color w:val="auto"/>
      </w:rPr>
    </w:lvl>
    <w:lvl w:ilvl="1" w:tplc="86BA132C">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5205C1"/>
    <w:multiLevelType w:val="hybridMultilevel"/>
    <w:tmpl w:val="E8B61ADA"/>
    <w:lvl w:ilvl="0" w:tplc="C156B27C">
      <w:start w:val="1"/>
      <w:numFmt w:val="bullet"/>
      <w:lvlText w:val="o"/>
      <w:lvlJc w:val="left"/>
      <w:pPr>
        <w:ind w:left="720" w:hanging="360"/>
      </w:pPr>
      <w:rPr>
        <w:rFonts w:ascii="Courier New" w:hAnsi="Courier New" w:hint="default"/>
        <w:b/>
        <w:i w:val="0"/>
        <w:color w:val="004963"/>
      </w:rPr>
    </w:lvl>
    <w:lvl w:ilvl="1" w:tplc="86BA132C">
      <w:start w:val="1"/>
      <w:numFmt w:val="bullet"/>
      <w:lvlText w:val=""/>
      <w:lvlJc w:val="left"/>
      <w:pPr>
        <w:ind w:left="1440" w:hanging="360"/>
      </w:pPr>
      <w:rPr>
        <w:rFonts w:ascii="Wingdings" w:hAnsi="Wingdings"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B1127"/>
    <w:multiLevelType w:val="hybridMultilevel"/>
    <w:tmpl w:val="3424BCAA"/>
    <w:lvl w:ilvl="0" w:tplc="26561B4A">
      <w:numFmt w:val="bullet"/>
      <w:lvlText w:val="-"/>
      <w:lvlJc w:val="left"/>
      <w:pPr>
        <w:ind w:left="1080" w:hanging="360"/>
      </w:pPr>
      <w:rPr>
        <w:rFonts w:ascii="Gill Sans MT" w:eastAsiaTheme="minorHAnsi" w:hAnsi="Gill Sans MT"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A800B4"/>
    <w:multiLevelType w:val="hybridMultilevel"/>
    <w:tmpl w:val="992E03D0"/>
    <w:lvl w:ilvl="0" w:tplc="19D67584">
      <w:start w:val="1"/>
      <w:numFmt w:val="bullet"/>
      <w:pStyle w:val="Bullet"/>
      <w:lvlText w:val="o"/>
      <w:lvlJc w:val="left"/>
      <w:pPr>
        <w:ind w:left="360" w:hanging="360"/>
      </w:pPr>
      <w:rPr>
        <w:rFonts w:ascii="Courier New" w:hAnsi="Courier New" w:hint="default"/>
        <w:b/>
        <w:i w:val="0"/>
        <w:color w:val="00BCFF"/>
      </w:rPr>
    </w:lvl>
    <w:lvl w:ilvl="1" w:tplc="86BA132C">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F5B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BB2E5E"/>
    <w:multiLevelType w:val="hybridMultilevel"/>
    <w:tmpl w:val="4AA29A1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8"/>
  </w:num>
  <w:num w:numId="2">
    <w:abstractNumId w:val="15"/>
  </w:num>
  <w:num w:numId="3">
    <w:abstractNumId w:val="0"/>
  </w:num>
  <w:num w:numId="4">
    <w:abstractNumId w:val="3"/>
  </w:num>
  <w:num w:numId="5">
    <w:abstractNumId w:val="11"/>
  </w:num>
  <w:num w:numId="6">
    <w:abstractNumId w:val="11"/>
    <w:lvlOverride w:ilvl="0">
      <w:startOverride w:val="1"/>
    </w:lvlOverride>
  </w:num>
  <w:num w:numId="7">
    <w:abstractNumId w:val="19"/>
  </w:num>
  <w:num w:numId="8">
    <w:abstractNumId w:val="12"/>
  </w:num>
  <w:num w:numId="9">
    <w:abstractNumId w:val="13"/>
  </w:num>
  <w:num w:numId="10">
    <w:abstractNumId w:val="2"/>
  </w:num>
  <w:num w:numId="11">
    <w:abstractNumId w:val="2"/>
    <w:lvlOverride w:ilvl="0">
      <w:startOverride w:val="1"/>
    </w:lvlOverride>
  </w:num>
  <w:num w:numId="12">
    <w:abstractNumId w:val="18"/>
  </w:num>
  <w:num w:numId="13">
    <w:abstractNumId w:val="10"/>
  </w:num>
  <w:num w:numId="14">
    <w:abstractNumId w:val="20"/>
  </w:num>
  <w:num w:numId="15">
    <w:abstractNumId w:val="5"/>
  </w:num>
  <w:num w:numId="16">
    <w:abstractNumId w:val="14"/>
  </w:num>
  <w:num w:numId="17">
    <w:abstractNumId w:val="9"/>
  </w:num>
  <w:num w:numId="18">
    <w:abstractNumId w:val="16"/>
  </w:num>
  <w:num w:numId="19">
    <w:abstractNumId w:val="17"/>
  </w:num>
  <w:num w:numId="20">
    <w:abstractNumId w:val="1"/>
  </w:num>
  <w:num w:numId="21">
    <w:abstractNumId w:val="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26"/>
    <w:rsid w:val="00004675"/>
    <w:rsid w:val="00005F9A"/>
    <w:rsid w:val="00016D11"/>
    <w:rsid w:val="00035F02"/>
    <w:rsid w:val="000537AC"/>
    <w:rsid w:val="000722A4"/>
    <w:rsid w:val="00093A5B"/>
    <w:rsid w:val="00096BA3"/>
    <w:rsid w:val="0009716C"/>
    <w:rsid w:val="000B52BA"/>
    <w:rsid w:val="000E045E"/>
    <w:rsid w:val="000E213D"/>
    <w:rsid w:val="000E70D8"/>
    <w:rsid w:val="000F4919"/>
    <w:rsid w:val="0011331F"/>
    <w:rsid w:val="00120A78"/>
    <w:rsid w:val="00120EA4"/>
    <w:rsid w:val="00137BAC"/>
    <w:rsid w:val="001564D4"/>
    <w:rsid w:val="001643AE"/>
    <w:rsid w:val="00166632"/>
    <w:rsid w:val="00171AA3"/>
    <w:rsid w:val="001731BC"/>
    <w:rsid w:val="001738F6"/>
    <w:rsid w:val="00192DD5"/>
    <w:rsid w:val="001B0664"/>
    <w:rsid w:val="00207E7C"/>
    <w:rsid w:val="00211574"/>
    <w:rsid w:val="002132E2"/>
    <w:rsid w:val="002234BB"/>
    <w:rsid w:val="00230327"/>
    <w:rsid w:val="00231160"/>
    <w:rsid w:val="002944F7"/>
    <w:rsid w:val="002D79C5"/>
    <w:rsid w:val="002E0933"/>
    <w:rsid w:val="002F6D3B"/>
    <w:rsid w:val="00300992"/>
    <w:rsid w:val="0030733D"/>
    <w:rsid w:val="00312EC4"/>
    <w:rsid w:val="00316364"/>
    <w:rsid w:val="00316BDA"/>
    <w:rsid w:val="00330D09"/>
    <w:rsid w:val="00352EB4"/>
    <w:rsid w:val="00374075"/>
    <w:rsid w:val="003914B1"/>
    <w:rsid w:val="003A7445"/>
    <w:rsid w:val="003B1588"/>
    <w:rsid w:val="003B66EE"/>
    <w:rsid w:val="003F5746"/>
    <w:rsid w:val="004350D7"/>
    <w:rsid w:val="004447E9"/>
    <w:rsid w:val="00444A19"/>
    <w:rsid w:val="00457340"/>
    <w:rsid w:val="004733F4"/>
    <w:rsid w:val="004A632E"/>
    <w:rsid w:val="004B37E1"/>
    <w:rsid w:val="004C030C"/>
    <w:rsid w:val="004D573B"/>
    <w:rsid w:val="004D5EFD"/>
    <w:rsid w:val="004F0DCA"/>
    <w:rsid w:val="004F3F19"/>
    <w:rsid w:val="004F4342"/>
    <w:rsid w:val="00501E1D"/>
    <w:rsid w:val="00501E3A"/>
    <w:rsid w:val="005028F5"/>
    <w:rsid w:val="00510F9F"/>
    <w:rsid w:val="00517849"/>
    <w:rsid w:val="005508CC"/>
    <w:rsid w:val="00555772"/>
    <w:rsid w:val="00575B3E"/>
    <w:rsid w:val="00585D8F"/>
    <w:rsid w:val="00594459"/>
    <w:rsid w:val="00597BB1"/>
    <w:rsid w:val="005B32D5"/>
    <w:rsid w:val="005C0BA7"/>
    <w:rsid w:val="005D429D"/>
    <w:rsid w:val="006049DF"/>
    <w:rsid w:val="00605064"/>
    <w:rsid w:val="00612193"/>
    <w:rsid w:val="00622B6D"/>
    <w:rsid w:val="0067324E"/>
    <w:rsid w:val="00673D20"/>
    <w:rsid w:val="00677C7D"/>
    <w:rsid w:val="0069231B"/>
    <w:rsid w:val="0069749F"/>
    <w:rsid w:val="006A09AB"/>
    <w:rsid w:val="006C340D"/>
    <w:rsid w:val="006C4410"/>
    <w:rsid w:val="006D2565"/>
    <w:rsid w:val="006D4688"/>
    <w:rsid w:val="00713C07"/>
    <w:rsid w:val="00720BFB"/>
    <w:rsid w:val="00761A01"/>
    <w:rsid w:val="00763A1E"/>
    <w:rsid w:val="0077245B"/>
    <w:rsid w:val="00772696"/>
    <w:rsid w:val="00772DF6"/>
    <w:rsid w:val="00790D9A"/>
    <w:rsid w:val="007A199B"/>
    <w:rsid w:val="007B6D3F"/>
    <w:rsid w:val="007F41CB"/>
    <w:rsid w:val="007F5081"/>
    <w:rsid w:val="008074F4"/>
    <w:rsid w:val="00815AA7"/>
    <w:rsid w:val="008210E1"/>
    <w:rsid w:val="00824188"/>
    <w:rsid w:val="008254BB"/>
    <w:rsid w:val="0085290D"/>
    <w:rsid w:val="00852E6D"/>
    <w:rsid w:val="00853D87"/>
    <w:rsid w:val="00855E19"/>
    <w:rsid w:val="00863010"/>
    <w:rsid w:val="00872B59"/>
    <w:rsid w:val="0089370B"/>
    <w:rsid w:val="008963C1"/>
    <w:rsid w:val="008A0346"/>
    <w:rsid w:val="008A2C79"/>
    <w:rsid w:val="008B56AF"/>
    <w:rsid w:val="008C747E"/>
    <w:rsid w:val="008D1E26"/>
    <w:rsid w:val="008F160E"/>
    <w:rsid w:val="0090023B"/>
    <w:rsid w:val="00901B43"/>
    <w:rsid w:val="00902DCE"/>
    <w:rsid w:val="00903E98"/>
    <w:rsid w:val="0094339E"/>
    <w:rsid w:val="00951D95"/>
    <w:rsid w:val="00983FA2"/>
    <w:rsid w:val="009B0E5C"/>
    <w:rsid w:val="00A132AF"/>
    <w:rsid w:val="00A27250"/>
    <w:rsid w:val="00A30928"/>
    <w:rsid w:val="00A31691"/>
    <w:rsid w:val="00A41BFA"/>
    <w:rsid w:val="00A4734E"/>
    <w:rsid w:val="00A55E66"/>
    <w:rsid w:val="00A56676"/>
    <w:rsid w:val="00A72627"/>
    <w:rsid w:val="00A7544D"/>
    <w:rsid w:val="00A9125A"/>
    <w:rsid w:val="00A9346E"/>
    <w:rsid w:val="00AD5AE5"/>
    <w:rsid w:val="00AE4622"/>
    <w:rsid w:val="00AE5214"/>
    <w:rsid w:val="00AF1689"/>
    <w:rsid w:val="00B3539D"/>
    <w:rsid w:val="00B53CBB"/>
    <w:rsid w:val="00B5428C"/>
    <w:rsid w:val="00B76431"/>
    <w:rsid w:val="00B76999"/>
    <w:rsid w:val="00B86739"/>
    <w:rsid w:val="00B87ADA"/>
    <w:rsid w:val="00BA041E"/>
    <w:rsid w:val="00BB035C"/>
    <w:rsid w:val="00BB1EF1"/>
    <w:rsid w:val="00BF4A52"/>
    <w:rsid w:val="00C11EF7"/>
    <w:rsid w:val="00C1515A"/>
    <w:rsid w:val="00C22D2D"/>
    <w:rsid w:val="00C34332"/>
    <w:rsid w:val="00C35170"/>
    <w:rsid w:val="00C36B5B"/>
    <w:rsid w:val="00C46777"/>
    <w:rsid w:val="00C52A12"/>
    <w:rsid w:val="00C575CF"/>
    <w:rsid w:val="00C835AD"/>
    <w:rsid w:val="00C878AD"/>
    <w:rsid w:val="00C9243B"/>
    <w:rsid w:val="00D14F8B"/>
    <w:rsid w:val="00D20094"/>
    <w:rsid w:val="00D42CDA"/>
    <w:rsid w:val="00D74409"/>
    <w:rsid w:val="00D77E45"/>
    <w:rsid w:val="00D80FB4"/>
    <w:rsid w:val="00D85F7C"/>
    <w:rsid w:val="00D8661C"/>
    <w:rsid w:val="00DA08AD"/>
    <w:rsid w:val="00DC003F"/>
    <w:rsid w:val="00E03DBB"/>
    <w:rsid w:val="00E136F1"/>
    <w:rsid w:val="00E41A29"/>
    <w:rsid w:val="00E43927"/>
    <w:rsid w:val="00E50879"/>
    <w:rsid w:val="00E776F3"/>
    <w:rsid w:val="00E86F1D"/>
    <w:rsid w:val="00E948EE"/>
    <w:rsid w:val="00E96D66"/>
    <w:rsid w:val="00EA5CB8"/>
    <w:rsid w:val="00EB73CE"/>
    <w:rsid w:val="00ED2865"/>
    <w:rsid w:val="00ED35F2"/>
    <w:rsid w:val="00ED631A"/>
    <w:rsid w:val="00EE54C8"/>
    <w:rsid w:val="00EF34C8"/>
    <w:rsid w:val="00F00ED5"/>
    <w:rsid w:val="00F04E25"/>
    <w:rsid w:val="00F1068B"/>
    <w:rsid w:val="00F11C99"/>
    <w:rsid w:val="00F12678"/>
    <w:rsid w:val="00F20868"/>
    <w:rsid w:val="00F37021"/>
    <w:rsid w:val="00F41107"/>
    <w:rsid w:val="00F63B4C"/>
    <w:rsid w:val="00F71FD2"/>
    <w:rsid w:val="00FA04C4"/>
    <w:rsid w:val="00FA643C"/>
    <w:rsid w:val="00FA7B61"/>
    <w:rsid w:val="00FB7D21"/>
    <w:rsid w:val="00FE0201"/>
    <w:rsid w:val="00FF53A4"/>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08253-62F9-4C87-81FB-E9562246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Para"/>
    <w:next w:val="Normal"/>
    <w:link w:val="Heading1Char"/>
    <w:uiPriority w:val="9"/>
    <w:qFormat/>
    <w:rsid w:val="0077245B"/>
    <w:pPr>
      <w:ind w:left="360" w:hanging="360"/>
      <w:outlineLvl w:val="0"/>
    </w:pPr>
    <w:rPr>
      <w:b/>
      <w:color w:val="00BCFF"/>
      <w:sz w:val="32"/>
    </w:rPr>
  </w:style>
  <w:style w:type="paragraph" w:styleId="Heading2">
    <w:name w:val="heading 2"/>
    <w:basedOn w:val="Normal"/>
    <w:next w:val="Normal"/>
    <w:link w:val="Heading2Char"/>
    <w:uiPriority w:val="9"/>
    <w:unhideWhenUsed/>
    <w:qFormat/>
    <w:rsid w:val="008B56AF"/>
    <w:pPr>
      <w:keepNext/>
      <w:numPr>
        <w:ilvl w:val="1"/>
      </w:numPr>
      <w:tabs>
        <w:tab w:val="num" w:pos="720"/>
      </w:tabs>
      <w:spacing w:before="240" w:after="0" w:line="240" w:lineRule="auto"/>
      <w:ind w:left="720" w:hanging="720"/>
      <w:outlineLvl w:val="1"/>
    </w:pPr>
    <w:rPr>
      <w:rFonts w:ascii="Gill Sans MT" w:eastAsiaTheme="majorEastAsia" w:hAnsi="Gill Sans MT" w:cstheme="majorBidi"/>
      <w:b/>
      <w:color w:val="004963"/>
      <w:sz w:val="24"/>
      <w:szCs w:val="26"/>
    </w:rPr>
  </w:style>
  <w:style w:type="paragraph" w:styleId="Heading3">
    <w:name w:val="heading 3"/>
    <w:basedOn w:val="Heading2"/>
    <w:next w:val="Normal"/>
    <w:link w:val="Heading3Char"/>
    <w:uiPriority w:val="9"/>
    <w:unhideWhenUsed/>
    <w:qFormat/>
    <w:rsid w:val="009B0E5C"/>
    <w:pPr>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E26"/>
  </w:style>
  <w:style w:type="paragraph" w:styleId="Footer">
    <w:name w:val="footer"/>
    <w:basedOn w:val="Normal"/>
    <w:link w:val="FooterChar"/>
    <w:uiPriority w:val="99"/>
    <w:unhideWhenUsed/>
    <w:rsid w:val="008D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E26"/>
  </w:style>
  <w:style w:type="paragraph" w:styleId="NoSpacing">
    <w:name w:val="No Spacing"/>
    <w:uiPriority w:val="1"/>
    <w:qFormat/>
    <w:rsid w:val="008D1E26"/>
    <w:pPr>
      <w:spacing w:after="0" w:line="240" w:lineRule="auto"/>
    </w:pPr>
  </w:style>
  <w:style w:type="paragraph" w:customStyle="1" w:styleId="Para">
    <w:name w:val="Para"/>
    <w:basedOn w:val="ListParagraph"/>
    <w:link w:val="ParaChar"/>
    <w:qFormat/>
    <w:rsid w:val="00FF53A4"/>
    <w:pPr>
      <w:spacing w:before="120" w:after="60" w:line="276" w:lineRule="auto"/>
      <w:ind w:left="0"/>
      <w:contextualSpacing w:val="0"/>
    </w:pPr>
    <w:rPr>
      <w:rFonts w:ascii="Gill Sans MT" w:hAnsi="Gill Sans MT" w:cs="Segoe UI"/>
      <w:color w:val="595959" w:themeColor="text1" w:themeTint="A6"/>
    </w:rPr>
  </w:style>
  <w:style w:type="character" w:customStyle="1" w:styleId="ParaChar">
    <w:name w:val="Para Char"/>
    <w:basedOn w:val="DefaultParagraphFont"/>
    <w:link w:val="Para"/>
    <w:rsid w:val="00FF53A4"/>
    <w:rPr>
      <w:rFonts w:ascii="Gill Sans MT" w:hAnsi="Gill Sans MT" w:cs="Segoe UI"/>
      <w:color w:val="595959" w:themeColor="text1" w:themeTint="A6"/>
    </w:rPr>
  </w:style>
  <w:style w:type="paragraph" w:styleId="FootnoteText">
    <w:name w:val="footnote text"/>
    <w:basedOn w:val="Normal"/>
    <w:link w:val="FootnoteTextChar"/>
    <w:unhideWhenUsed/>
    <w:rsid w:val="00352EB4"/>
    <w:pPr>
      <w:spacing w:after="0" w:line="240" w:lineRule="auto"/>
    </w:pPr>
    <w:rPr>
      <w:rFonts w:cs="Arial"/>
      <w:sz w:val="24"/>
      <w:szCs w:val="20"/>
    </w:rPr>
  </w:style>
  <w:style w:type="character" w:customStyle="1" w:styleId="FootnoteTextChar">
    <w:name w:val="Footnote Text Char"/>
    <w:basedOn w:val="DefaultParagraphFont"/>
    <w:link w:val="FootnoteText"/>
    <w:rsid w:val="00352EB4"/>
    <w:rPr>
      <w:rFonts w:cs="Arial"/>
      <w:sz w:val="24"/>
      <w:szCs w:val="20"/>
    </w:rPr>
  </w:style>
  <w:style w:type="character" w:styleId="FootnoteReference">
    <w:name w:val="footnote reference"/>
    <w:basedOn w:val="DefaultParagraphFont"/>
    <w:unhideWhenUsed/>
    <w:rsid w:val="00352EB4"/>
    <w:rPr>
      <w:vertAlign w:val="superscript"/>
    </w:rPr>
  </w:style>
  <w:style w:type="paragraph" w:styleId="ListParagraph">
    <w:name w:val="List Paragraph"/>
    <w:basedOn w:val="Normal"/>
    <w:uiPriority w:val="34"/>
    <w:qFormat/>
    <w:rsid w:val="00352EB4"/>
    <w:pPr>
      <w:ind w:left="720"/>
      <w:contextualSpacing/>
    </w:pPr>
  </w:style>
  <w:style w:type="paragraph" w:styleId="BalloonText">
    <w:name w:val="Balloon Text"/>
    <w:basedOn w:val="Normal"/>
    <w:link w:val="BalloonTextChar"/>
    <w:uiPriority w:val="99"/>
    <w:semiHidden/>
    <w:unhideWhenUsed/>
    <w:rsid w:val="00EF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C8"/>
    <w:rPr>
      <w:rFonts w:ascii="Segoe UI" w:hAnsi="Segoe UI" w:cs="Segoe UI"/>
      <w:sz w:val="18"/>
      <w:szCs w:val="18"/>
    </w:rPr>
  </w:style>
  <w:style w:type="character" w:customStyle="1" w:styleId="Heading1Char">
    <w:name w:val="Heading 1 Char"/>
    <w:basedOn w:val="DefaultParagraphFont"/>
    <w:link w:val="Heading1"/>
    <w:uiPriority w:val="9"/>
    <w:rsid w:val="0077245B"/>
    <w:rPr>
      <w:rFonts w:ascii="Gill Sans MT" w:hAnsi="Gill Sans MT" w:cs="Segoe UI"/>
      <w:b/>
      <w:color w:val="00BCFF"/>
      <w:sz w:val="32"/>
    </w:rPr>
  </w:style>
  <w:style w:type="paragraph" w:styleId="TOCHeading">
    <w:name w:val="TOC Heading"/>
    <w:basedOn w:val="Heading1"/>
    <w:next w:val="Normal"/>
    <w:uiPriority w:val="39"/>
    <w:unhideWhenUsed/>
    <w:qFormat/>
    <w:rsid w:val="0085290D"/>
    <w:pPr>
      <w:ind w:left="709" w:hanging="709"/>
    </w:pPr>
  </w:style>
  <w:style w:type="paragraph" w:styleId="TOC1">
    <w:name w:val="toc 1"/>
    <w:basedOn w:val="Para"/>
    <w:next w:val="Normal"/>
    <w:autoRedefine/>
    <w:uiPriority w:val="39"/>
    <w:unhideWhenUsed/>
    <w:rsid w:val="00166632"/>
    <w:pPr>
      <w:spacing w:after="100"/>
    </w:pPr>
  </w:style>
  <w:style w:type="character" w:styleId="Hyperlink">
    <w:name w:val="Hyperlink"/>
    <w:basedOn w:val="DefaultParagraphFont"/>
    <w:uiPriority w:val="99"/>
    <w:unhideWhenUsed/>
    <w:rsid w:val="00166632"/>
    <w:rPr>
      <w:color w:val="004963" w:themeColor="hyperlink"/>
      <w:u w:val="single"/>
    </w:rPr>
  </w:style>
  <w:style w:type="character" w:customStyle="1" w:styleId="Heading2Char">
    <w:name w:val="Heading 2 Char"/>
    <w:basedOn w:val="DefaultParagraphFont"/>
    <w:link w:val="Heading2"/>
    <w:uiPriority w:val="9"/>
    <w:rsid w:val="008B56AF"/>
    <w:rPr>
      <w:rFonts w:ascii="Gill Sans MT" w:eastAsiaTheme="majorEastAsia" w:hAnsi="Gill Sans MT" w:cstheme="majorBidi"/>
      <w:b/>
      <w:color w:val="004963"/>
      <w:sz w:val="24"/>
      <w:szCs w:val="26"/>
    </w:rPr>
  </w:style>
  <w:style w:type="paragraph" w:customStyle="1" w:styleId="Bullet">
    <w:name w:val="Bullet"/>
    <w:basedOn w:val="ListParagraph"/>
    <w:link w:val="BulletChar"/>
    <w:qFormat/>
    <w:rsid w:val="0077245B"/>
    <w:pPr>
      <w:numPr>
        <w:numId w:val="12"/>
      </w:numPr>
      <w:spacing w:before="120" w:after="120" w:line="264" w:lineRule="auto"/>
      <w:contextualSpacing w:val="0"/>
    </w:pPr>
    <w:rPr>
      <w:rFonts w:ascii="Gill Sans MT" w:hAnsi="Gill Sans MT" w:cs="Arial"/>
      <w:color w:val="595959" w:themeColor="text1" w:themeTint="A6"/>
      <w:szCs w:val="20"/>
    </w:rPr>
  </w:style>
  <w:style w:type="character" w:customStyle="1" w:styleId="BulletChar">
    <w:name w:val="Bullet Char"/>
    <w:basedOn w:val="DefaultParagraphFont"/>
    <w:link w:val="Bullet"/>
    <w:rsid w:val="0077245B"/>
    <w:rPr>
      <w:rFonts w:ascii="Gill Sans MT" w:hAnsi="Gill Sans MT" w:cs="Arial"/>
      <w:color w:val="595959" w:themeColor="text1" w:themeTint="A6"/>
      <w:szCs w:val="20"/>
    </w:rPr>
  </w:style>
  <w:style w:type="paragraph" w:styleId="Caption">
    <w:name w:val="caption"/>
    <w:basedOn w:val="Normal"/>
    <w:next w:val="Normal"/>
    <w:unhideWhenUsed/>
    <w:qFormat/>
    <w:rsid w:val="00FF53A4"/>
    <w:pPr>
      <w:spacing w:before="240" w:after="0" w:line="240" w:lineRule="auto"/>
    </w:pPr>
    <w:rPr>
      <w:rFonts w:ascii="Gill Sans MT" w:hAnsi="Gill Sans MT" w:cs="Arial"/>
      <w:bCs/>
      <w:color w:val="004963"/>
      <w:sz w:val="20"/>
      <w:szCs w:val="18"/>
    </w:rPr>
  </w:style>
  <w:style w:type="table" w:customStyle="1" w:styleId="CCLTable">
    <w:name w:val="CCL Table"/>
    <w:basedOn w:val="TableNormal"/>
    <w:uiPriority w:val="99"/>
    <w:rsid w:val="00D20094"/>
    <w:pPr>
      <w:tabs>
        <w:tab w:val="left" w:pos="709"/>
      </w:tabs>
      <w:spacing w:after="0" w:line="240" w:lineRule="auto"/>
    </w:pPr>
    <w:tblPr>
      <w:tblBorders>
        <w:top w:val="single" w:sz="12" w:space="0" w:color="00BCE5"/>
        <w:bottom w:val="single" w:sz="12" w:space="0" w:color="00BCE5"/>
      </w:tblBorders>
    </w:tblPr>
    <w:tblStylePr w:type="firstRow">
      <w:rPr>
        <w:rFonts w:ascii="Calibri" w:hAnsi="Calibri"/>
        <w:sz w:val="22"/>
      </w:rPr>
      <w:tblPr/>
      <w:tcPr>
        <w:tcBorders>
          <w:top w:val="single" w:sz="12" w:space="0" w:color="00BCE5"/>
          <w:left w:val="nil"/>
          <w:bottom w:val="single" w:sz="12" w:space="0" w:color="00BCE5"/>
          <w:right w:val="nil"/>
          <w:insideH w:val="nil"/>
          <w:insideV w:val="nil"/>
          <w:tl2br w:val="nil"/>
          <w:tr2bl w:val="nil"/>
        </w:tcBorders>
      </w:tcPr>
    </w:tblStylePr>
  </w:style>
  <w:style w:type="paragraph" w:customStyle="1" w:styleId="Footnote">
    <w:name w:val="Footnote"/>
    <w:basedOn w:val="FootnoteText"/>
    <w:link w:val="FootnoteChar"/>
    <w:qFormat/>
    <w:rsid w:val="0009716C"/>
    <w:rPr>
      <w:color w:val="595959" w:themeColor="text1" w:themeTint="A6"/>
      <w:sz w:val="18"/>
    </w:rPr>
  </w:style>
  <w:style w:type="paragraph" w:styleId="TOC2">
    <w:name w:val="toc 2"/>
    <w:basedOn w:val="Para"/>
    <w:next w:val="Normal"/>
    <w:autoRedefine/>
    <w:uiPriority w:val="39"/>
    <w:unhideWhenUsed/>
    <w:rsid w:val="008B56AF"/>
    <w:pPr>
      <w:spacing w:after="100"/>
      <w:ind w:left="220"/>
    </w:pPr>
  </w:style>
  <w:style w:type="character" w:customStyle="1" w:styleId="FootnoteChar">
    <w:name w:val="Footnote Char"/>
    <w:basedOn w:val="FootnoteTextChar"/>
    <w:link w:val="Footnote"/>
    <w:rsid w:val="0009716C"/>
    <w:rPr>
      <w:rFonts w:cs="Arial"/>
      <w:color w:val="595959" w:themeColor="text1" w:themeTint="A6"/>
      <w:sz w:val="18"/>
      <w:szCs w:val="20"/>
    </w:rPr>
  </w:style>
  <w:style w:type="paragraph" w:customStyle="1" w:styleId="Headerandpage">
    <w:name w:val="Header and page"/>
    <w:basedOn w:val="Header"/>
    <w:link w:val="HeaderandpageChar"/>
    <w:qFormat/>
    <w:rsid w:val="00FF53A4"/>
    <w:pPr>
      <w:pBdr>
        <w:bottom w:val="single" w:sz="4" w:space="1" w:color="00BCE4"/>
      </w:pBdr>
    </w:pPr>
    <w:rPr>
      <w:rFonts w:ascii="Gill Sans MT" w:hAnsi="Gill Sans MT"/>
      <w:color w:val="808080" w:themeColor="background1" w:themeShade="80"/>
      <w:spacing w:val="60"/>
      <w:sz w:val="18"/>
    </w:rPr>
  </w:style>
  <w:style w:type="table" w:styleId="TableGrid">
    <w:name w:val="Table Grid"/>
    <w:basedOn w:val="TableNormal"/>
    <w:rsid w:val="004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ndpageChar">
    <w:name w:val="Header and page Char"/>
    <w:basedOn w:val="HeaderChar"/>
    <w:link w:val="Headerandpage"/>
    <w:rsid w:val="00FF53A4"/>
    <w:rPr>
      <w:rFonts w:ascii="Gill Sans MT" w:hAnsi="Gill Sans MT"/>
      <w:color w:val="808080" w:themeColor="background1" w:themeShade="80"/>
      <w:spacing w:val="60"/>
      <w:sz w:val="18"/>
    </w:rPr>
  </w:style>
  <w:style w:type="character" w:customStyle="1" w:styleId="Heading3Char">
    <w:name w:val="Heading 3 Char"/>
    <w:basedOn w:val="DefaultParagraphFont"/>
    <w:link w:val="Heading3"/>
    <w:uiPriority w:val="9"/>
    <w:rsid w:val="009B0E5C"/>
    <w:rPr>
      <w:rFonts w:ascii="Gill Sans MT" w:eastAsiaTheme="majorEastAsia" w:hAnsi="Gill Sans MT" w:cstheme="majorBidi"/>
      <w:b/>
      <w:i/>
      <w:color w:val="004963"/>
      <w:szCs w:val="26"/>
    </w:rPr>
  </w:style>
  <w:style w:type="paragraph" w:customStyle="1" w:styleId="footnote0">
    <w:name w:val="footnote"/>
    <w:basedOn w:val="FootnoteText"/>
    <w:link w:val="footnoteChar0"/>
    <w:qFormat/>
    <w:rsid w:val="0077245B"/>
    <w:pPr>
      <w:spacing w:after="240"/>
    </w:pPr>
    <w:rPr>
      <w:color w:val="595959" w:themeColor="text1" w:themeTint="A6"/>
      <w:sz w:val="18"/>
    </w:rPr>
  </w:style>
  <w:style w:type="character" w:customStyle="1" w:styleId="footnoteChar0">
    <w:name w:val="footnote Char"/>
    <w:basedOn w:val="FootnoteTextChar"/>
    <w:link w:val="footnote0"/>
    <w:rsid w:val="0077245B"/>
    <w:rPr>
      <w:rFonts w:cs="Arial"/>
      <w:color w:val="595959" w:themeColor="text1" w:themeTint="A6"/>
      <w:sz w:val="18"/>
      <w:szCs w:val="20"/>
    </w:rPr>
  </w:style>
  <w:style w:type="paragraph" w:customStyle="1" w:styleId="Quotes">
    <w:name w:val="Quotes"/>
    <w:basedOn w:val="Para"/>
    <w:link w:val="QuotesChar"/>
    <w:qFormat/>
    <w:rsid w:val="00312EC4"/>
    <w:pPr>
      <w:pBdr>
        <w:top w:val="single" w:sz="36" w:space="16" w:color="700B23"/>
        <w:bottom w:val="single" w:sz="36" w:space="16" w:color="700B23"/>
      </w:pBdr>
    </w:pPr>
    <w:rPr>
      <w:i/>
      <w:color w:val="700B23"/>
    </w:rPr>
  </w:style>
  <w:style w:type="character" w:customStyle="1" w:styleId="QuotesChar">
    <w:name w:val="Quotes Char"/>
    <w:basedOn w:val="ParaChar"/>
    <w:link w:val="Quotes"/>
    <w:rsid w:val="00312EC4"/>
    <w:rPr>
      <w:rFonts w:ascii="Gill Sans MT" w:hAnsi="Gill Sans MT" w:cs="Segoe UI"/>
      <w:i/>
      <w:color w:val="700B23"/>
    </w:rPr>
  </w:style>
  <w:style w:type="paragraph" w:styleId="TOC3">
    <w:name w:val="toc 3"/>
    <w:basedOn w:val="Normal"/>
    <w:next w:val="Normal"/>
    <w:autoRedefine/>
    <w:uiPriority w:val="39"/>
    <w:unhideWhenUsed/>
    <w:rsid w:val="00A9125A"/>
    <w:pPr>
      <w:spacing w:after="100"/>
      <w:ind w:left="440"/>
    </w:pPr>
  </w:style>
  <w:style w:type="paragraph" w:customStyle="1" w:styleId="Annexpara">
    <w:name w:val="Annex para"/>
    <w:basedOn w:val="Para"/>
    <w:link w:val="AnnexparaChar"/>
    <w:qFormat/>
    <w:rsid w:val="00A7544D"/>
    <w:pPr>
      <w:spacing w:before="180" w:after="100"/>
      <w:ind w:left="709"/>
    </w:pPr>
    <w:rPr>
      <w:rFonts w:cs="Arial"/>
      <w:szCs w:val="20"/>
    </w:rPr>
  </w:style>
  <w:style w:type="character" w:customStyle="1" w:styleId="AnnexparaChar">
    <w:name w:val="Annex para Char"/>
    <w:basedOn w:val="ParaChar"/>
    <w:link w:val="Annexpara"/>
    <w:rsid w:val="00A7544D"/>
    <w:rPr>
      <w:rFonts w:ascii="Gill Sans MT" w:hAnsi="Gill Sans MT" w:cs="Arial"/>
      <w:color w:val="595959" w:themeColor="text1" w:themeTint="A6"/>
      <w:szCs w:val="20"/>
    </w:rPr>
  </w:style>
  <w:style w:type="character" w:styleId="CommentReference">
    <w:name w:val="annotation reference"/>
    <w:basedOn w:val="DefaultParagraphFont"/>
    <w:semiHidden/>
    <w:rsid w:val="00A7544D"/>
    <w:rPr>
      <w:sz w:val="16"/>
      <w:szCs w:val="16"/>
    </w:rPr>
  </w:style>
  <w:style w:type="paragraph" w:styleId="CommentText">
    <w:name w:val="annotation text"/>
    <w:basedOn w:val="Normal"/>
    <w:link w:val="CommentTextChar"/>
    <w:semiHidden/>
    <w:rsid w:val="00A7544D"/>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544D"/>
    <w:rPr>
      <w:rFonts w:ascii="Calibri" w:eastAsia="Times New Roman" w:hAnsi="Calibri" w:cs="Times New Roman"/>
      <w:sz w:val="20"/>
      <w:szCs w:val="20"/>
    </w:rPr>
  </w:style>
  <w:style w:type="paragraph" w:customStyle="1" w:styleId="Exechead">
    <w:name w:val="Exechead"/>
    <w:basedOn w:val="Heading3"/>
    <w:link w:val="ExecheadChar"/>
    <w:qFormat/>
    <w:rsid w:val="00A7544D"/>
    <w:pPr>
      <w:numPr>
        <w:ilvl w:val="0"/>
      </w:numPr>
      <w:tabs>
        <w:tab w:val="num" w:pos="720"/>
      </w:tabs>
      <w:spacing w:after="120"/>
      <w:ind w:left="709" w:hanging="720"/>
    </w:pPr>
    <w:rPr>
      <w:rFonts w:asciiTheme="minorHAnsi" w:hAnsiTheme="minorHAnsi"/>
      <w:bCs/>
      <w:i w:val="0"/>
    </w:rPr>
  </w:style>
  <w:style w:type="character" w:customStyle="1" w:styleId="ExecheadChar">
    <w:name w:val="Exechead Char"/>
    <w:basedOn w:val="DefaultParagraphFont"/>
    <w:link w:val="Exechead"/>
    <w:rsid w:val="00A7544D"/>
    <w:rPr>
      <w:rFonts w:eastAsiaTheme="majorEastAsia" w:cstheme="majorBidi"/>
      <w:b/>
      <w:bCs/>
      <w:color w:val="004963"/>
      <w:szCs w:val="26"/>
    </w:rPr>
  </w:style>
  <w:style w:type="paragraph" w:styleId="CommentSubject">
    <w:name w:val="annotation subject"/>
    <w:basedOn w:val="CommentText"/>
    <w:next w:val="CommentText"/>
    <w:link w:val="CommentSubjectChar"/>
    <w:uiPriority w:val="99"/>
    <w:semiHidden/>
    <w:unhideWhenUsed/>
    <w:rsid w:val="00A566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6676"/>
    <w:rPr>
      <w:rFonts w:ascii="Calibri" w:eastAsia="Times New Roman" w:hAnsi="Calibri" w:cs="Times New Roman"/>
      <w:b/>
      <w:bCs/>
      <w:sz w:val="20"/>
      <w:szCs w:val="20"/>
    </w:rPr>
  </w:style>
  <w:style w:type="paragraph" w:customStyle="1" w:styleId="Tabletext">
    <w:name w:val="Table text"/>
    <w:basedOn w:val="Para"/>
    <w:qFormat/>
    <w:rsid w:val="00F20868"/>
    <w:pPr>
      <w:tabs>
        <w:tab w:val="left" w:pos="709"/>
      </w:tabs>
      <w:spacing w:before="0" w:after="120" w:line="240" w:lineRule="auto"/>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556">
      <w:bodyDiv w:val="1"/>
      <w:marLeft w:val="0"/>
      <w:marRight w:val="0"/>
      <w:marTop w:val="0"/>
      <w:marBottom w:val="0"/>
      <w:divBdr>
        <w:top w:val="none" w:sz="0" w:space="0" w:color="auto"/>
        <w:left w:val="none" w:sz="0" w:space="0" w:color="auto"/>
        <w:bottom w:val="none" w:sz="0" w:space="0" w:color="auto"/>
        <w:right w:val="none" w:sz="0" w:space="0" w:color="auto"/>
      </w:divBdr>
    </w:div>
    <w:div w:id="284166588">
      <w:bodyDiv w:val="1"/>
      <w:marLeft w:val="0"/>
      <w:marRight w:val="0"/>
      <w:marTop w:val="0"/>
      <w:marBottom w:val="0"/>
      <w:divBdr>
        <w:top w:val="none" w:sz="0" w:space="0" w:color="auto"/>
        <w:left w:val="none" w:sz="0" w:space="0" w:color="auto"/>
        <w:bottom w:val="none" w:sz="0" w:space="0" w:color="auto"/>
        <w:right w:val="none" w:sz="0" w:space="0" w:color="auto"/>
      </w:divBdr>
    </w:div>
    <w:div w:id="370107509">
      <w:bodyDiv w:val="1"/>
      <w:marLeft w:val="0"/>
      <w:marRight w:val="0"/>
      <w:marTop w:val="0"/>
      <w:marBottom w:val="0"/>
      <w:divBdr>
        <w:top w:val="none" w:sz="0" w:space="0" w:color="auto"/>
        <w:left w:val="none" w:sz="0" w:space="0" w:color="auto"/>
        <w:bottom w:val="none" w:sz="0" w:space="0" w:color="auto"/>
        <w:right w:val="none" w:sz="0" w:space="0" w:color="auto"/>
      </w:divBdr>
    </w:div>
    <w:div w:id="422527726">
      <w:bodyDiv w:val="1"/>
      <w:marLeft w:val="0"/>
      <w:marRight w:val="0"/>
      <w:marTop w:val="0"/>
      <w:marBottom w:val="0"/>
      <w:divBdr>
        <w:top w:val="none" w:sz="0" w:space="0" w:color="auto"/>
        <w:left w:val="none" w:sz="0" w:space="0" w:color="auto"/>
        <w:bottom w:val="none" w:sz="0" w:space="0" w:color="auto"/>
        <w:right w:val="none" w:sz="0" w:space="0" w:color="auto"/>
      </w:divBdr>
    </w:div>
    <w:div w:id="584263020">
      <w:bodyDiv w:val="1"/>
      <w:marLeft w:val="0"/>
      <w:marRight w:val="0"/>
      <w:marTop w:val="0"/>
      <w:marBottom w:val="0"/>
      <w:divBdr>
        <w:top w:val="none" w:sz="0" w:space="0" w:color="auto"/>
        <w:left w:val="none" w:sz="0" w:space="0" w:color="auto"/>
        <w:bottom w:val="none" w:sz="0" w:space="0" w:color="auto"/>
        <w:right w:val="none" w:sz="0" w:space="0" w:color="auto"/>
      </w:divBdr>
    </w:div>
    <w:div w:id="591663149">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42626524">
      <w:bodyDiv w:val="1"/>
      <w:marLeft w:val="0"/>
      <w:marRight w:val="0"/>
      <w:marTop w:val="0"/>
      <w:marBottom w:val="0"/>
      <w:divBdr>
        <w:top w:val="none" w:sz="0" w:space="0" w:color="auto"/>
        <w:left w:val="none" w:sz="0" w:space="0" w:color="auto"/>
        <w:bottom w:val="none" w:sz="0" w:space="0" w:color="auto"/>
        <w:right w:val="none" w:sz="0" w:space="0" w:color="auto"/>
      </w:divBdr>
    </w:div>
    <w:div w:id="1006396788">
      <w:bodyDiv w:val="1"/>
      <w:marLeft w:val="0"/>
      <w:marRight w:val="0"/>
      <w:marTop w:val="0"/>
      <w:marBottom w:val="0"/>
      <w:divBdr>
        <w:top w:val="none" w:sz="0" w:space="0" w:color="auto"/>
        <w:left w:val="none" w:sz="0" w:space="0" w:color="auto"/>
        <w:bottom w:val="none" w:sz="0" w:space="0" w:color="auto"/>
        <w:right w:val="none" w:sz="0" w:space="0" w:color="auto"/>
      </w:divBdr>
    </w:div>
    <w:div w:id="1028676445">
      <w:bodyDiv w:val="1"/>
      <w:marLeft w:val="0"/>
      <w:marRight w:val="0"/>
      <w:marTop w:val="0"/>
      <w:marBottom w:val="0"/>
      <w:divBdr>
        <w:top w:val="none" w:sz="0" w:space="0" w:color="auto"/>
        <w:left w:val="none" w:sz="0" w:space="0" w:color="auto"/>
        <w:bottom w:val="none" w:sz="0" w:space="0" w:color="auto"/>
        <w:right w:val="none" w:sz="0" w:space="0" w:color="auto"/>
      </w:divBdr>
    </w:div>
    <w:div w:id="1036927450">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110012558">
      <w:bodyDiv w:val="1"/>
      <w:marLeft w:val="0"/>
      <w:marRight w:val="0"/>
      <w:marTop w:val="0"/>
      <w:marBottom w:val="0"/>
      <w:divBdr>
        <w:top w:val="none" w:sz="0" w:space="0" w:color="auto"/>
        <w:left w:val="none" w:sz="0" w:space="0" w:color="auto"/>
        <w:bottom w:val="none" w:sz="0" w:space="0" w:color="auto"/>
        <w:right w:val="none" w:sz="0" w:space="0" w:color="auto"/>
      </w:divBdr>
    </w:div>
    <w:div w:id="1208641747">
      <w:bodyDiv w:val="1"/>
      <w:marLeft w:val="0"/>
      <w:marRight w:val="0"/>
      <w:marTop w:val="0"/>
      <w:marBottom w:val="0"/>
      <w:divBdr>
        <w:top w:val="none" w:sz="0" w:space="0" w:color="auto"/>
        <w:left w:val="none" w:sz="0" w:space="0" w:color="auto"/>
        <w:bottom w:val="none" w:sz="0" w:space="0" w:color="auto"/>
        <w:right w:val="none" w:sz="0" w:space="0" w:color="auto"/>
      </w:divBdr>
    </w:div>
    <w:div w:id="1226186300">
      <w:bodyDiv w:val="1"/>
      <w:marLeft w:val="0"/>
      <w:marRight w:val="0"/>
      <w:marTop w:val="0"/>
      <w:marBottom w:val="0"/>
      <w:divBdr>
        <w:top w:val="none" w:sz="0" w:space="0" w:color="auto"/>
        <w:left w:val="none" w:sz="0" w:space="0" w:color="auto"/>
        <w:bottom w:val="none" w:sz="0" w:space="0" w:color="auto"/>
        <w:right w:val="none" w:sz="0" w:space="0" w:color="auto"/>
      </w:divBdr>
    </w:div>
    <w:div w:id="1237477202">
      <w:bodyDiv w:val="1"/>
      <w:marLeft w:val="0"/>
      <w:marRight w:val="0"/>
      <w:marTop w:val="0"/>
      <w:marBottom w:val="0"/>
      <w:divBdr>
        <w:top w:val="none" w:sz="0" w:space="0" w:color="auto"/>
        <w:left w:val="none" w:sz="0" w:space="0" w:color="auto"/>
        <w:bottom w:val="none" w:sz="0" w:space="0" w:color="auto"/>
        <w:right w:val="none" w:sz="0" w:space="0" w:color="auto"/>
      </w:divBdr>
    </w:div>
    <w:div w:id="1251278885">
      <w:bodyDiv w:val="1"/>
      <w:marLeft w:val="0"/>
      <w:marRight w:val="0"/>
      <w:marTop w:val="0"/>
      <w:marBottom w:val="0"/>
      <w:divBdr>
        <w:top w:val="none" w:sz="0" w:space="0" w:color="auto"/>
        <w:left w:val="none" w:sz="0" w:space="0" w:color="auto"/>
        <w:bottom w:val="none" w:sz="0" w:space="0" w:color="auto"/>
        <w:right w:val="none" w:sz="0" w:space="0" w:color="auto"/>
      </w:divBdr>
    </w:div>
    <w:div w:id="1590508357">
      <w:bodyDiv w:val="1"/>
      <w:marLeft w:val="0"/>
      <w:marRight w:val="0"/>
      <w:marTop w:val="0"/>
      <w:marBottom w:val="0"/>
      <w:divBdr>
        <w:top w:val="none" w:sz="0" w:space="0" w:color="auto"/>
        <w:left w:val="none" w:sz="0" w:space="0" w:color="auto"/>
        <w:bottom w:val="none" w:sz="0" w:space="0" w:color="auto"/>
        <w:right w:val="none" w:sz="0" w:space="0" w:color="auto"/>
      </w:divBdr>
    </w:div>
    <w:div w:id="1755854092">
      <w:bodyDiv w:val="1"/>
      <w:marLeft w:val="0"/>
      <w:marRight w:val="0"/>
      <w:marTop w:val="0"/>
      <w:marBottom w:val="0"/>
      <w:divBdr>
        <w:top w:val="none" w:sz="0" w:space="0" w:color="auto"/>
        <w:left w:val="none" w:sz="0" w:space="0" w:color="auto"/>
        <w:bottom w:val="none" w:sz="0" w:space="0" w:color="auto"/>
        <w:right w:val="none" w:sz="0" w:space="0" w:color="auto"/>
      </w:divBdr>
    </w:div>
    <w:div w:id="1814835984">
      <w:bodyDiv w:val="1"/>
      <w:marLeft w:val="0"/>
      <w:marRight w:val="0"/>
      <w:marTop w:val="0"/>
      <w:marBottom w:val="0"/>
      <w:divBdr>
        <w:top w:val="none" w:sz="0" w:space="0" w:color="auto"/>
        <w:left w:val="none" w:sz="0" w:space="0" w:color="auto"/>
        <w:bottom w:val="none" w:sz="0" w:space="0" w:color="auto"/>
        <w:right w:val="none" w:sz="0" w:space="0" w:color="auto"/>
      </w:divBdr>
    </w:div>
    <w:div w:id="1827551819">
      <w:bodyDiv w:val="1"/>
      <w:marLeft w:val="0"/>
      <w:marRight w:val="0"/>
      <w:marTop w:val="0"/>
      <w:marBottom w:val="0"/>
      <w:divBdr>
        <w:top w:val="none" w:sz="0" w:space="0" w:color="auto"/>
        <w:left w:val="none" w:sz="0" w:space="0" w:color="auto"/>
        <w:bottom w:val="none" w:sz="0" w:space="0" w:color="auto"/>
        <w:right w:val="none" w:sz="0" w:space="0" w:color="auto"/>
      </w:divBdr>
    </w:div>
    <w:div w:id="1841000328">
      <w:bodyDiv w:val="1"/>
      <w:marLeft w:val="0"/>
      <w:marRight w:val="0"/>
      <w:marTop w:val="0"/>
      <w:marBottom w:val="0"/>
      <w:divBdr>
        <w:top w:val="none" w:sz="0" w:space="0" w:color="auto"/>
        <w:left w:val="none" w:sz="0" w:space="0" w:color="auto"/>
        <w:bottom w:val="none" w:sz="0" w:space="0" w:color="auto"/>
        <w:right w:val="none" w:sz="0" w:space="0" w:color="auto"/>
      </w:divBdr>
    </w:div>
    <w:div w:id="1912109273">
      <w:bodyDiv w:val="1"/>
      <w:marLeft w:val="0"/>
      <w:marRight w:val="0"/>
      <w:marTop w:val="0"/>
      <w:marBottom w:val="0"/>
      <w:divBdr>
        <w:top w:val="none" w:sz="0" w:space="0" w:color="auto"/>
        <w:left w:val="none" w:sz="0" w:space="0" w:color="auto"/>
        <w:bottom w:val="none" w:sz="0" w:space="0" w:color="auto"/>
        <w:right w:val="none" w:sz="0" w:space="0" w:color="auto"/>
      </w:divBdr>
    </w:div>
    <w:div w:id="1916277057">
      <w:bodyDiv w:val="1"/>
      <w:marLeft w:val="0"/>
      <w:marRight w:val="0"/>
      <w:marTop w:val="0"/>
      <w:marBottom w:val="0"/>
      <w:divBdr>
        <w:top w:val="none" w:sz="0" w:space="0" w:color="auto"/>
        <w:left w:val="none" w:sz="0" w:space="0" w:color="auto"/>
        <w:bottom w:val="none" w:sz="0" w:space="0" w:color="auto"/>
        <w:right w:val="none" w:sz="0" w:space="0" w:color="auto"/>
      </w:divBdr>
    </w:div>
    <w:div w:id="20793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loud-chamber.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matthew.terry@cloud-chamber.co.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4963"/>
      </a:hlink>
      <a:folHlink>
        <a:srgbClr val="00496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332b6d-78d3-4ead-95ad-869ccedbc2ea">
      <UserInfo>
        <DisplayName>Matthew Terry</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45C27FBA8824EA3CB1592ED8A7FD9" ma:contentTypeVersion="2" ma:contentTypeDescription="Create a new document." ma:contentTypeScope="" ma:versionID="2dde81a65b6a35e06f4a7b3aa7438359">
  <xsd:schema xmlns:xsd="http://www.w3.org/2001/XMLSchema" xmlns:xs="http://www.w3.org/2001/XMLSchema" xmlns:p="http://schemas.microsoft.com/office/2006/metadata/properties" xmlns:ns2="70332b6d-78d3-4ead-95ad-869ccedbc2ea" targetNamespace="http://schemas.microsoft.com/office/2006/metadata/properties" ma:root="true" ma:fieldsID="dc185708cb7f5aa88304febb29717199" ns2:_="">
    <xsd:import namespace="70332b6d-78d3-4ead-95ad-869ccedbc2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32b6d-78d3-4ead-95ad-869ccedbc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8961-026D-40D9-8C68-CCFDA92BBECD}">
  <ds:schemaRefs>
    <ds:schemaRef ds:uri="http://schemas.microsoft.com/office/2006/metadata/properties"/>
    <ds:schemaRef ds:uri="http://schemas.microsoft.com/office/infopath/2007/PartnerControls"/>
    <ds:schemaRef ds:uri="70332b6d-78d3-4ead-95ad-869ccedbc2ea"/>
  </ds:schemaRefs>
</ds:datastoreItem>
</file>

<file path=customXml/itemProps2.xml><?xml version="1.0" encoding="utf-8"?>
<ds:datastoreItem xmlns:ds="http://schemas.openxmlformats.org/officeDocument/2006/customXml" ds:itemID="{F338E726-49F4-4517-9DB9-FFEC8BD0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32b6d-78d3-4ead-95ad-869ccedbc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CF09A-A65C-4582-985E-5B7CD9A03378}">
  <ds:schemaRefs>
    <ds:schemaRef ds:uri="http://schemas.microsoft.com/sharepoint/v3/contenttype/forms"/>
  </ds:schemaRefs>
</ds:datastoreItem>
</file>

<file path=customXml/itemProps4.xml><?xml version="1.0" encoding="utf-8"?>
<ds:datastoreItem xmlns:ds="http://schemas.openxmlformats.org/officeDocument/2006/customXml" ds:itemID="{D66B4533-146D-4AA8-B3F3-76CC618C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Terry</dc:creator>
  <cp:keywords/>
  <dc:description/>
  <cp:lastModifiedBy>simon labbett</cp:lastModifiedBy>
  <cp:revision>2</cp:revision>
  <cp:lastPrinted>2016-07-16T12:48:00Z</cp:lastPrinted>
  <dcterms:created xsi:type="dcterms:W3CDTF">2017-05-15T13:40:00Z</dcterms:created>
  <dcterms:modified xsi:type="dcterms:W3CDTF">2017-05-15T13:40:00Z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0x01010089E45C27FBA8824EA3CB1592ED8A7FD9</vt:lpwstr>
  </property>
</Properties>
</file>