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B61B" w14:textId="77777777" w:rsidR="00415CF4" w:rsidRDefault="00EB7D6F" w:rsidP="00FE3DBB">
      <w:pPr>
        <w:jc w:val="center"/>
        <w:rPr>
          <w:b/>
        </w:rPr>
      </w:pPr>
      <w:r w:rsidRPr="00EB7D6F">
        <w:rPr>
          <w:b/>
          <w:noProof/>
          <w:lang w:eastAsia="en-GB"/>
        </w:rPr>
        <w:drawing>
          <wp:inline distT="0" distB="0" distL="0" distR="0" wp14:anchorId="35CF67C2" wp14:editId="70CC49FA">
            <wp:extent cx="1304925" cy="674799"/>
            <wp:effectExtent l="0" t="0" r="0" b="0"/>
            <wp:docPr id="1" name="Picture 1" descr="C:\Users\simon\Documents\RWPN\logo pictures\RWPN-Logo  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Documents\RWPN\logo pictures\RWPN-Logo  T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337" cy="679666"/>
                    </a:xfrm>
                    <a:prstGeom prst="rect">
                      <a:avLst/>
                    </a:prstGeom>
                    <a:noFill/>
                    <a:ln>
                      <a:noFill/>
                    </a:ln>
                  </pic:spPr>
                </pic:pic>
              </a:graphicData>
            </a:graphic>
          </wp:inline>
        </w:drawing>
      </w:r>
    </w:p>
    <w:p w14:paraId="4EB701A0" w14:textId="77777777" w:rsidR="00FE3DBB" w:rsidRPr="00243815" w:rsidRDefault="00FE3DBB" w:rsidP="00FE3DBB">
      <w:pPr>
        <w:jc w:val="center"/>
        <w:rPr>
          <w:b/>
          <w:sz w:val="32"/>
          <w:szCs w:val="32"/>
        </w:rPr>
      </w:pPr>
      <w:r w:rsidRPr="00243815">
        <w:rPr>
          <w:b/>
          <w:sz w:val="32"/>
          <w:szCs w:val="32"/>
        </w:rPr>
        <w:t>Conflict of Interest Policy</w:t>
      </w:r>
    </w:p>
    <w:p w14:paraId="16A4CD2A" w14:textId="0AD0361E" w:rsidR="00FE3DBB" w:rsidRPr="00AF271D" w:rsidRDefault="00FE3DBB" w:rsidP="00FE3DBB">
      <w:pPr>
        <w:rPr>
          <w:b/>
          <w:sz w:val="28"/>
          <w:szCs w:val="28"/>
        </w:rPr>
      </w:pPr>
      <w:r w:rsidRPr="00AF271D">
        <w:rPr>
          <w:b/>
          <w:sz w:val="28"/>
          <w:szCs w:val="28"/>
        </w:rPr>
        <w:t xml:space="preserve">Scope and purpose of </w:t>
      </w:r>
      <w:r w:rsidR="00243815">
        <w:rPr>
          <w:b/>
          <w:sz w:val="28"/>
          <w:szCs w:val="28"/>
        </w:rPr>
        <w:t xml:space="preserve">the </w:t>
      </w:r>
      <w:r w:rsidRPr="00AF271D">
        <w:rPr>
          <w:b/>
          <w:sz w:val="28"/>
          <w:szCs w:val="28"/>
        </w:rPr>
        <w:t>policy</w:t>
      </w:r>
    </w:p>
    <w:p w14:paraId="4B5F885E" w14:textId="4C564204" w:rsidR="00FE3DBB" w:rsidRPr="00AF271D" w:rsidRDefault="00FE3DBB" w:rsidP="00FE3DBB">
      <w:pPr>
        <w:rPr>
          <w:sz w:val="28"/>
          <w:szCs w:val="28"/>
        </w:rPr>
      </w:pPr>
      <w:r w:rsidRPr="00AF271D">
        <w:rPr>
          <w:sz w:val="28"/>
          <w:szCs w:val="28"/>
        </w:rPr>
        <w:t xml:space="preserve">This conflict of interest policy relates to </w:t>
      </w:r>
      <w:r w:rsidR="008866AB">
        <w:rPr>
          <w:sz w:val="28"/>
          <w:szCs w:val="28"/>
        </w:rPr>
        <w:t xml:space="preserve">any aspect of </w:t>
      </w:r>
      <w:r w:rsidRPr="00AF271D">
        <w:rPr>
          <w:sz w:val="28"/>
          <w:szCs w:val="28"/>
        </w:rPr>
        <w:t xml:space="preserve">RWPN’s </w:t>
      </w:r>
      <w:r w:rsidR="008866AB">
        <w:rPr>
          <w:sz w:val="28"/>
          <w:szCs w:val="28"/>
        </w:rPr>
        <w:t>work where a Conflict of Interest (</w:t>
      </w:r>
      <w:proofErr w:type="spellStart"/>
      <w:r w:rsidR="008866AB">
        <w:rPr>
          <w:sz w:val="28"/>
          <w:szCs w:val="28"/>
        </w:rPr>
        <w:t>CoI</w:t>
      </w:r>
      <w:proofErr w:type="spellEnd"/>
      <w:r w:rsidR="008866AB">
        <w:rPr>
          <w:sz w:val="28"/>
          <w:szCs w:val="28"/>
        </w:rPr>
        <w:t>) may arise (or where one may be perceived to arise).</w:t>
      </w:r>
    </w:p>
    <w:p w14:paraId="2B51005A" w14:textId="46FF3B64" w:rsidR="008866AB" w:rsidRDefault="00DC1DD1" w:rsidP="00374ABC">
      <w:pPr>
        <w:rPr>
          <w:sz w:val="28"/>
          <w:szCs w:val="28"/>
        </w:rPr>
      </w:pPr>
      <w:r w:rsidRPr="00AF271D">
        <w:rPr>
          <w:sz w:val="28"/>
          <w:szCs w:val="28"/>
        </w:rPr>
        <w:t>The policy acknowledges that</w:t>
      </w:r>
      <w:r w:rsidR="008866AB">
        <w:rPr>
          <w:sz w:val="28"/>
          <w:szCs w:val="28"/>
        </w:rPr>
        <w:t xml:space="preserve"> the </w:t>
      </w:r>
      <w:r w:rsidRPr="00AF271D">
        <w:rPr>
          <w:sz w:val="28"/>
          <w:szCs w:val="28"/>
        </w:rPr>
        <w:t xml:space="preserve">vision rehabilitation sector is small </w:t>
      </w:r>
      <w:r w:rsidR="008866AB">
        <w:rPr>
          <w:sz w:val="28"/>
          <w:szCs w:val="28"/>
        </w:rPr>
        <w:t xml:space="preserve"> and that the </w:t>
      </w:r>
      <w:r w:rsidR="004542C7">
        <w:rPr>
          <w:sz w:val="28"/>
          <w:szCs w:val="28"/>
        </w:rPr>
        <w:t>range</w:t>
      </w:r>
      <w:r w:rsidR="008866AB">
        <w:rPr>
          <w:sz w:val="28"/>
          <w:szCs w:val="28"/>
        </w:rPr>
        <w:t xml:space="preserve"> of specialist knowledge, skills and expertise is limited.  It also acknowledges </w:t>
      </w:r>
      <w:r w:rsidRPr="00AF271D">
        <w:rPr>
          <w:sz w:val="28"/>
          <w:szCs w:val="28"/>
        </w:rPr>
        <w:t xml:space="preserve">that there </w:t>
      </w:r>
      <w:r w:rsidR="00374ABC" w:rsidRPr="00AF271D">
        <w:rPr>
          <w:sz w:val="28"/>
          <w:szCs w:val="28"/>
        </w:rPr>
        <w:t>is frequent dialogue</w:t>
      </w:r>
      <w:r w:rsidRPr="00AF271D">
        <w:rPr>
          <w:sz w:val="28"/>
          <w:szCs w:val="28"/>
        </w:rPr>
        <w:t xml:space="preserve"> between RWPN </w:t>
      </w:r>
      <w:r w:rsidR="00374ABC" w:rsidRPr="00AF271D">
        <w:rPr>
          <w:sz w:val="28"/>
          <w:szCs w:val="28"/>
        </w:rPr>
        <w:t>(</w:t>
      </w:r>
      <w:r w:rsidRPr="00AF271D">
        <w:rPr>
          <w:sz w:val="28"/>
          <w:szCs w:val="28"/>
        </w:rPr>
        <w:t>as the sector professional body</w:t>
      </w:r>
      <w:r w:rsidR="00374ABC" w:rsidRPr="00AF271D">
        <w:rPr>
          <w:sz w:val="28"/>
          <w:szCs w:val="28"/>
        </w:rPr>
        <w:t>)</w:t>
      </w:r>
      <w:r w:rsidR="00EA2FBB">
        <w:rPr>
          <w:sz w:val="28"/>
          <w:szCs w:val="28"/>
        </w:rPr>
        <w:t xml:space="preserve"> and</w:t>
      </w:r>
      <w:r w:rsidR="00374ABC" w:rsidRPr="00AF271D">
        <w:rPr>
          <w:sz w:val="28"/>
          <w:szCs w:val="28"/>
        </w:rPr>
        <w:t xml:space="preserve"> </w:t>
      </w:r>
      <w:r w:rsidR="00B402FE" w:rsidRPr="00AF271D">
        <w:rPr>
          <w:sz w:val="28"/>
          <w:szCs w:val="28"/>
        </w:rPr>
        <w:t xml:space="preserve">any </w:t>
      </w:r>
      <w:r w:rsidR="008866AB">
        <w:rPr>
          <w:sz w:val="28"/>
          <w:szCs w:val="28"/>
        </w:rPr>
        <w:t xml:space="preserve">organisations who employ or train the workforce. </w:t>
      </w:r>
    </w:p>
    <w:p w14:paraId="21832F36" w14:textId="458C4592" w:rsidR="00374ABC" w:rsidRDefault="00374ABC" w:rsidP="00374ABC">
      <w:pPr>
        <w:rPr>
          <w:sz w:val="28"/>
          <w:szCs w:val="28"/>
        </w:rPr>
      </w:pPr>
      <w:r w:rsidRPr="00AF271D">
        <w:rPr>
          <w:sz w:val="28"/>
          <w:szCs w:val="28"/>
        </w:rPr>
        <w:t>T</w:t>
      </w:r>
      <w:r w:rsidR="00B402FE" w:rsidRPr="00AF271D">
        <w:rPr>
          <w:sz w:val="28"/>
          <w:szCs w:val="28"/>
        </w:rPr>
        <w:t>his dialogue, in itself, is a good</w:t>
      </w:r>
      <w:r w:rsidRPr="00AF271D">
        <w:rPr>
          <w:sz w:val="28"/>
          <w:szCs w:val="28"/>
        </w:rPr>
        <w:t xml:space="preserve"> thing and has led directly to the </w:t>
      </w:r>
      <w:r w:rsidR="008866AB">
        <w:rPr>
          <w:sz w:val="28"/>
          <w:szCs w:val="28"/>
        </w:rPr>
        <w:t>growing strength of the sector</w:t>
      </w:r>
      <w:r w:rsidRPr="00AF271D">
        <w:rPr>
          <w:sz w:val="28"/>
          <w:szCs w:val="28"/>
        </w:rPr>
        <w:t xml:space="preserve">. However, RWPN recognises its responsibility to be, and be seen to be, independent of other parties involved in any relationships </w:t>
      </w:r>
      <w:r w:rsidR="008866AB">
        <w:rPr>
          <w:sz w:val="28"/>
          <w:szCs w:val="28"/>
        </w:rPr>
        <w:t>where impartiality is required</w:t>
      </w:r>
      <w:r w:rsidRPr="00AF271D">
        <w:rPr>
          <w:sz w:val="28"/>
          <w:szCs w:val="28"/>
        </w:rPr>
        <w:t>.  The purpose of the policy is, therefore, to identify areas where conflict of interest may arise and identify measures that RWPN will take to address these.</w:t>
      </w:r>
    </w:p>
    <w:p w14:paraId="71C6DE27" w14:textId="76E72F00" w:rsidR="000D287F" w:rsidRDefault="000D287F" w:rsidP="00374ABC">
      <w:pPr>
        <w:rPr>
          <w:b/>
          <w:bCs/>
          <w:sz w:val="28"/>
          <w:szCs w:val="28"/>
        </w:rPr>
      </w:pPr>
      <w:r>
        <w:rPr>
          <w:b/>
          <w:bCs/>
          <w:sz w:val="28"/>
          <w:szCs w:val="28"/>
        </w:rPr>
        <w:t>What is a Conflict of Interest?</w:t>
      </w:r>
    </w:p>
    <w:p w14:paraId="570BB337" w14:textId="77777777" w:rsidR="000D287F" w:rsidRPr="00B402FE" w:rsidRDefault="000D287F" w:rsidP="000D287F">
      <w:pPr>
        <w:rPr>
          <w:sz w:val="28"/>
          <w:szCs w:val="28"/>
        </w:rPr>
      </w:pPr>
      <w:r w:rsidRPr="00B402FE">
        <w:rPr>
          <w:sz w:val="28"/>
          <w:szCs w:val="28"/>
        </w:rPr>
        <w:t>A conflict of interest is identified where a personal interest (including those of their partner or close family) or professional interest could have the potential to influence or affect their ability to act in the best interests of RWPN.  Interests may be financial or non-financial or commercial and may be specific or non-specific to the matter in question.</w:t>
      </w:r>
    </w:p>
    <w:p w14:paraId="40B6FF49" w14:textId="763E2D27" w:rsidR="00A40FB2" w:rsidRPr="004542C7" w:rsidRDefault="00A40FB2" w:rsidP="004542C7">
      <w:pPr>
        <w:rPr>
          <w:b/>
          <w:sz w:val="28"/>
          <w:szCs w:val="28"/>
        </w:rPr>
      </w:pPr>
      <w:r w:rsidRPr="004542C7">
        <w:rPr>
          <w:b/>
          <w:sz w:val="28"/>
          <w:szCs w:val="28"/>
        </w:rPr>
        <w:t>Identifying Conflict</w:t>
      </w:r>
      <w:r w:rsidR="00E86DD2" w:rsidRPr="004542C7">
        <w:rPr>
          <w:b/>
          <w:sz w:val="28"/>
          <w:szCs w:val="28"/>
        </w:rPr>
        <w:t>s</w:t>
      </w:r>
      <w:r w:rsidRPr="004542C7">
        <w:rPr>
          <w:b/>
          <w:sz w:val="28"/>
          <w:szCs w:val="28"/>
        </w:rPr>
        <w:t xml:space="preserve"> of Interest</w:t>
      </w:r>
      <w:r w:rsidR="00E86DD2" w:rsidRPr="004542C7">
        <w:rPr>
          <w:b/>
          <w:sz w:val="28"/>
          <w:szCs w:val="28"/>
        </w:rPr>
        <w:t xml:space="preserve"> </w:t>
      </w:r>
    </w:p>
    <w:p w14:paraId="01AEDF4E" w14:textId="0ECC3167" w:rsidR="008335B6" w:rsidRDefault="004542C7" w:rsidP="00374ABC">
      <w:pPr>
        <w:rPr>
          <w:sz w:val="28"/>
          <w:szCs w:val="28"/>
        </w:rPr>
      </w:pPr>
      <w:r>
        <w:rPr>
          <w:sz w:val="28"/>
          <w:szCs w:val="28"/>
        </w:rPr>
        <w:t xml:space="preserve">A </w:t>
      </w:r>
      <w:proofErr w:type="spellStart"/>
      <w:r>
        <w:rPr>
          <w:sz w:val="28"/>
          <w:szCs w:val="28"/>
        </w:rPr>
        <w:t>CoI</w:t>
      </w:r>
      <w:proofErr w:type="spellEnd"/>
      <w:r>
        <w:rPr>
          <w:sz w:val="28"/>
          <w:szCs w:val="28"/>
        </w:rPr>
        <w:t xml:space="preserve"> can arise in any situation or setting.  However, the most likely </w:t>
      </w:r>
      <w:proofErr w:type="spellStart"/>
      <w:r w:rsidR="008335B6">
        <w:rPr>
          <w:sz w:val="28"/>
          <w:szCs w:val="28"/>
        </w:rPr>
        <w:t>CoI</w:t>
      </w:r>
      <w:r>
        <w:rPr>
          <w:sz w:val="28"/>
          <w:szCs w:val="28"/>
        </w:rPr>
        <w:t>s</w:t>
      </w:r>
      <w:proofErr w:type="spellEnd"/>
      <w:r w:rsidR="008335B6">
        <w:rPr>
          <w:sz w:val="28"/>
          <w:szCs w:val="28"/>
        </w:rPr>
        <w:t xml:space="preserve"> may arise</w:t>
      </w:r>
      <w:r>
        <w:rPr>
          <w:sz w:val="28"/>
          <w:szCs w:val="28"/>
        </w:rPr>
        <w:t xml:space="preserve"> in</w:t>
      </w:r>
      <w:r w:rsidR="008335B6">
        <w:rPr>
          <w:sz w:val="28"/>
          <w:szCs w:val="28"/>
        </w:rPr>
        <w:t>, but are not limited to, the following situations:</w:t>
      </w:r>
    </w:p>
    <w:p w14:paraId="5F622E78" w14:textId="5B626E8D" w:rsidR="008335B6" w:rsidRDefault="00CA6936" w:rsidP="008335B6">
      <w:pPr>
        <w:pStyle w:val="ListParagraph"/>
        <w:numPr>
          <w:ilvl w:val="0"/>
          <w:numId w:val="5"/>
        </w:numPr>
        <w:rPr>
          <w:sz w:val="28"/>
          <w:szCs w:val="28"/>
        </w:rPr>
      </w:pPr>
      <w:r>
        <w:rPr>
          <w:sz w:val="28"/>
          <w:szCs w:val="28"/>
        </w:rPr>
        <w:t xml:space="preserve">Where members of the Registration and Professional Standards Committee may have prior </w:t>
      </w:r>
      <w:r w:rsidR="004542C7">
        <w:rPr>
          <w:sz w:val="28"/>
          <w:szCs w:val="28"/>
        </w:rPr>
        <w:t xml:space="preserve">personal or professional </w:t>
      </w:r>
      <w:r>
        <w:rPr>
          <w:sz w:val="28"/>
          <w:szCs w:val="28"/>
        </w:rPr>
        <w:t>knowledge of the individuals or the setting</w:t>
      </w:r>
      <w:r w:rsidR="004542C7">
        <w:rPr>
          <w:sz w:val="28"/>
          <w:szCs w:val="28"/>
        </w:rPr>
        <w:t xml:space="preserve"> involved</w:t>
      </w:r>
      <w:r>
        <w:rPr>
          <w:sz w:val="28"/>
          <w:szCs w:val="28"/>
        </w:rPr>
        <w:t xml:space="preserve"> in a </w:t>
      </w:r>
      <w:r w:rsidR="004542C7">
        <w:rPr>
          <w:sz w:val="28"/>
          <w:szCs w:val="28"/>
        </w:rPr>
        <w:t xml:space="preserve">formal </w:t>
      </w:r>
      <w:r>
        <w:rPr>
          <w:sz w:val="28"/>
          <w:szCs w:val="28"/>
        </w:rPr>
        <w:t>Concern or Complaint</w:t>
      </w:r>
    </w:p>
    <w:p w14:paraId="6A380477" w14:textId="646DC3D7" w:rsidR="00055C52" w:rsidRDefault="00055C52" w:rsidP="008335B6">
      <w:pPr>
        <w:pStyle w:val="ListParagraph"/>
        <w:numPr>
          <w:ilvl w:val="0"/>
          <w:numId w:val="5"/>
        </w:numPr>
        <w:rPr>
          <w:sz w:val="28"/>
          <w:szCs w:val="28"/>
        </w:rPr>
      </w:pPr>
      <w:r>
        <w:rPr>
          <w:sz w:val="28"/>
          <w:szCs w:val="28"/>
        </w:rPr>
        <w:t>Where a member of the management committee is required to participate in decision-making that may have a beneficial impact on, or be influenced by, their employer</w:t>
      </w:r>
    </w:p>
    <w:p w14:paraId="4828BECD" w14:textId="69F8F0E3" w:rsidR="00CA6936" w:rsidRDefault="00CA6936" w:rsidP="00374ABC">
      <w:pPr>
        <w:pStyle w:val="ListParagraph"/>
        <w:numPr>
          <w:ilvl w:val="0"/>
          <w:numId w:val="5"/>
        </w:numPr>
        <w:rPr>
          <w:sz w:val="28"/>
          <w:szCs w:val="28"/>
        </w:rPr>
      </w:pPr>
      <w:r w:rsidRPr="00CA6936">
        <w:rPr>
          <w:sz w:val="28"/>
          <w:szCs w:val="28"/>
        </w:rPr>
        <w:lastRenderedPageBreak/>
        <w:t xml:space="preserve">Where an </w:t>
      </w:r>
      <w:r>
        <w:rPr>
          <w:sz w:val="28"/>
          <w:szCs w:val="28"/>
        </w:rPr>
        <w:t xml:space="preserve">independent </w:t>
      </w:r>
      <w:r w:rsidRPr="00CA6936">
        <w:rPr>
          <w:sz w:val="28"/>
          <w:szCs w:val="28"/>
        </w:rPr>
        <w:t>assessor of a registrant’s Continuing Professional Development portfolio may hav</w:t>
      </w:r>
      <w:r>
        <w:rPr>
          <w:sz w:val="28"/>
          <w:szCs w:val="28"/>
        </w:rPr>
        <w:t xml:space="preserve">e close </w:t>
      </w:r>
      <w:r w:rsidR="004542C7">
        <w:rPr>
          <w:sz w:val="28"/>
          <w:szCs w:val="28"/>
        </w:rPr>
        <w:t xml:space="preserve">personal or professional </w:t>
      </w:r>
      <w:r>
        <w:rPr>
          <w:sz w:val="28"/>
          <w:szCs w:val="28"/>
        </w:rPr>
        <w:t>links to that registrant</w:t>
      </w:r>
    </w:p>
    <w:p w14:paraId="0E3E2503" w14:textId="21E5D4B9" w:rsidR="004542C7" w:rsidRDefault="004542C7" w:rsidP="00374ABC">
      <w:pPr>
        <w:pStyle w:val="ListParagraph"/>
        <w:numPr>
          <w:ilvl w:val="0"/>
          <w:numId w:val="5"/>
        </w:numPr>
        <w:rPr>
          <w:sz w:val="28"/>
          <w:szCs w:val="28"/>
        </w:rPr>
      </w:pPr>
      <w:r>
        <w:rPr>
          <w:sz w:val="28"/>
          <w:szCs w:val="28"/>
        </w:rPr>
        <w:t>Where an employer is paying the registration fees for a regist</w:t>
      </w:r>
      <w:r w:rsidR="00EA2FBB">
        <w:rPr>
          <w:sz w:val="28"/>
          <w:szCs w:val="28"/>
        </w:rPr>
        <w:t>rant</w:t>
      </w:r>
      <w:r>
        <w:rPr>
          <w:sz w:val="28"/>
          <w:szCs w:val="28"/>
        </w:rPr>
        <w:t xml:space="preserve"> and a complaint is brought against the registrant</w:t>
      </w:r>
    </w:p>
    <w:p w14:paraId="70CD7BDE" w14:textId="3BA8D37B" w:rsidR="00CA6936" w:rsidRDefault="00CA6936" w:rsidP="00374ABC">
      <w:pPr>
        <w:pStyle w:val="ListParagraph"/>
        <w:numPr>
          <w:ilvl w:val="0"/>
          <w:numId w:val="5"/>
        </w:numPr>
        <w:rPr>
          <w:sz w:val="28"/>
          <w:szCs w:val="28"/>
        </w:rPr>
      </w:pPr>
      <w:r>
        <w:rPr>
          <w:sz w:val="28"/>
          <w:szCs w:val="28"/>
        </w:rPr>
        <w:t>Where a member of RWPN may be undertak</w:t>
      </w:r>
      <w:r w:rsidR="00EA2FBB">
        <w:rPr>
          <w:sz w:val="28"/>
          <w:szCs w:val="28"/>
        </w:rPr>
        <w:t>ing</w:t>
      </w:r>
      <w:r>
        <w:rPr>
          <w:sz w:val="28"/>
          <w:szCs w:val="28"/>
        </w:rPr>
        <w:t xml:space="preserve"> external quality review work in relation to the </w:t>
      </w:r>
      <w:r w:rsidR="004542C7">
        <w:rPr>
          <w:sz w:val="28"/>
          <w:szCs w:val="28"/>
        </w:rPr>
        <w:t xml:space="preserve">Institute for Apprenticeship and Technical Education’s </w:t>
      </w:r>
      <w:r>
        <w:rPr>
          <w:sz w:val="28"/>
          <w:szCs w:val="28"/>
        </w:rPr>
        <w:t>Apprenticeship Standard which involves scrutiny of the work of the independent assessors (who may be RWPN registrants)</w:t>
      </w:r>
    </w:p>
    <w:p w14:paraId="5DA9DD00" w14:textId="77777777" w:rsidR="00E86DD2" w:rsidRPr="00AF271D" w:rsidRDefault="00E86DD2" w:rsidP="00146BFD">
      <w:pPr>
        <w:rPr>
          <w:b/>
          <w:sz w:val="28"/>
          <w:szCs w:val="28"/>
        </w:rPr>
      </w:pPr>
      <w:r w:rsidRPr="00AF271D">
        <w:rPr>
          <w:b/>
          <w:sz w:val="28"/>
          <w:szCs w:val="28"/>
        </w:rPr>
        <w:t>Declarations of Interest</w:t>
      </w:r>
    </w:p>
    <w:p w14:paraId="7FE3402E" w14:textId="6356B42C" w:rsidR="00CA6936" w:rsidRDefault="00CA6936" w:rsidP="00146BFD">
      <w:pPr>
        <w:rPr>
          <w:sz w:val="28"/>
          <w:szCs w:val="28"/>
        </w:rPr>
      </w:pPr>
      <w:r>
        <w:rPr>
          <w:sz w:val="28"/>
          <w:szCs w:val="28"/>
        </w:rPr>
        <w:t>All members of RWPN</w:t>
      </w:r>
      <w:r w:rsidR="00EA2FBB">
        <w:rPr>
          <w:sz w:val="28"/>
          <w:szCs w:val="28"/>
        </w:rPr>
        <w:t xml:space="preserve"> committees and sub-groups</w:t>
      </w:r>
      <w:r>
        <w:rPr>
          <w:sz w:val="28"/>
          <w:szCs w:val="28"/>
        </w:rPr>
        <w:t xml:space="preserve"> will be required to </w:t>
      </w:r>
      <w:r w:rsidR="00055C52">
        <w:rPr>
          <w:sz w:val="28"/>
          <w:szCs w:val="28"/>
        </w:rPr>
        <w:t xml:space="preserve">complete a declaration of interest form at the point of election or re-election, and </w:t>
      </w:r>
      <w:r>
        <w:rPr>
          <w:sz w:val="28"/>
          <w:szCs w:val="28"/>
        </w:rPr>
        <w:t xml:space="preserve">state any </w:t>
      </w:r>
      <w:proofErr w:type="spellStart"/>
      <w:r>
        <w:rPr>
          <w:sz w:val="28"/>
          <w:szCs w:val="28"/>
        </w:rPr>
        <w:t>CoI</w:t>
      </w:r>
      <w:proofErr w:type="spellEnd"/>
      <w:r w:rsidR="00055C52">
        <w:rPr>
          <w:sz w:val="28"/>
          <w:szCs w:val="28"/>
        </w:rPr>
        <w:t xml:space="preserve"> in relation to agenda items</w:t>
      </w:r>
      <w:r>
        <w:rPr>
          <w:sz w:val="28"/>
          <w:szCs w:val="28"/>
        </w:rPr>
        <w:t xml:space="preserve"> at the start of any meeting</w:t>
      </w:r>
      <w:r w:rsidR="00EA2FBB">
        <w:rPr>
          <w:sz w:val="28"/>
          <w:szCs w:val="28"/>
        </w:rPr>
        <w:t xml:space="preserve">.   In the event of complaints and concerns process where the registrant or situation is known to a committee member, the </w:t>
      </w:r>
      <w:proofErr w:type="spellStart"/>
      <w:r w:rsidR="00EA2FBB">
        <w:rPr>
          <w:sz w:val="28"/>
          <w:szCs w:val="28"/>
        </w:rPr>
        <w:t>CoI</w:t>
      </w:r>
      <w:proofErr w:type="spellEnd"/>
      <w:r w:rsidR="00EA2FBB">
        <w:rPr>
          <w:sz w:val="28"/>
          <w:szCs w:val="28"/>
        </w:rPr>
        <w:t xml:space="preserve"> will be notified to</w:t>
      </w:r>
      <w:r>
        <w:rPr>
          <w:sz w:val="28"/>
          <w:szCs w:val="28"/>
        </w:rPr>
        <w:t xml:space="preserve"> the Chair</w:t>
      </w:r>
      <w:r w:rsidR="00EA2FBB">
        <w:rPr>
          <w:sz w:val="28"/>
          <w:szCs w:val="28"/>
        </w:rPr>
        <w:t xml:space="preserve"> of the Registration and Professional Standards Committee</w:t>
      </w:r>
      <w:r>
        <w:rPr>
          <w:sz w:val="28"/>
          <w:szCs w:val="28"/>
        </w:rPr>
        <w:t xml:space="preserve">, </w:t>
      </w:r>
      <w:r w:rsidR="00EA2FBB">
        <w:rPr>
          <w:sz w:val="28"/>
          <w:szCs w:val="28"/>
        </w:rPr>
        <w:t>and appropriate action taken.</w:t>
      </w:r>
    </w:p>
    <w:p w14:paraId="180655E8" w14:textId="223C1C3F" w:rsidR="00CA6936" w:rsidRDefault="00CA6936" w:rsidP="00146BFD">
      <w:pPr>
        <w:rPr>
          <w:sz w:val="28"/>
          <w:szCs w:val="28"/>
        </w:rPr>
      </w:pPr>
      <w:r>
        <w:rPr>
          <w:sz w:val="28"/>
          <w:szCs w:val="28"/>
        </w:rPr>
        <w:t xml:space="preserve">Any external assessor of any CPD portfolio will be required to identify any  potential </w:t>
      </w:r>
      <w:proofErr w:type="spellStart"/>
      <w:r>
        <w:rPr>
          <w:sz w:val="28"/>
          <w:szCs w:val="28"/>
        </w:rPr>
        <w:t>CoI</w:t>
      </w:r>
      <w:proofErr w:type="spellEnd"/>
      <w:r w:rsidR="004542C7">
        <w:rPr>
          <w:sz w:val="28"/>
          <w:szCs w:val="28"/>
        </w:rPr>
        <w:t xml:space="preserve"> in relation to the registrant whose portfolio they are assessing.</w:t>
      </w:r>
      <w:r>
        <w:rPr>
          <w:sz w:val="28"/>
          <w:szCs w:val="28"/>
        </w:rPr>
        <w:t xml:space="preserve">  Where such arises, the portfolio will be reassigned.  </w:t>
      </w:r>
      <w:r w:rsidR="00991EDE">
        <w:rPr>
          <w:sz w:val="28"/>
          <w:szCs w:val="28"/>
        </w:rPr>
        <w:t xml:space="preserve"> If this is not possible, it will be double marked.</w:t>
      </w:r>
    </w:p>
    <w:p w14:paraId="77147440" w14:textId="7EA47417" w:rsidR="00055C52" w:rsidRDefault="00055C52" w:rsidP="00146BFD">
      <w:pPr>
        <w:rPr>
          <w:sz w:val="28"/>
          <w:szCs w:val="28"/>
        </w:rPr>
      </w:pPr>
      <w:r>
        <w:rPr>
          <w:sz w:val="28"/>
          <w:szCs w:val="28"/>
        </w:rPr>
        <w:t>A declaration of interest form is provided at the foot of this policy document.</w:t>
      </w:r>
    </w:p>
    <w:p w14:paraId="5200B895" w14:textId="77777777" w:rsidR="00CA6936" w:rsidRDefault="00CA6936" w:rsidP="00146BFD">
      <w:pPr>
        <w:rPr>
          <w:sz w:val="28"/>
          <w:szCs w:val="28"/>
        </w:rPr>
      </w:pPr>
    </w:p>
    <w:p w14:paraId="74F141A3" w14:textId="77777777" w:rsidR="00FE3DBB" w:rsidRPr="00AF271D" w:rsidRDefault="00B54968" w:rsidP="00B54968">
      <w:pPr>
        <w:rPr>
          <w:sz w:val="28"/>
          <w:szCs w:val="28"/>
        </w:rPr>
      </w:pPr>
      <w:r w:rsidRPr="00AF271D">
        <w:rPr>
          <w:b/>
          <w:sz w:val="28"/>
          <w:szCs w:val="28"/>
        </w:rPr>
        <w:t>Review of Policy</w:t>
      </w:r>
    </w:p>
    <w:p w14:paraId="666FFA01" w14:textId="77777777" w:rsidR="00B54968" w:rsidRPr="00AF271D" w:rsidRDefault="00B54968" w:rsidP="00B54968">
      <w:pPr>
        <w:rPr>
          <w:sz w:val="28"/>
          <w:szCs w:val="28"/>
        </w:rPr>
      </w:pPr>
      <w:r w:rsidRPr="00AF271D">
        <w:rPr>
          <w:sz w:val="28"/>
          <w:szCs w:val="28"/>
        </w:rPr>
        <w:t>This policy shall be subject to review on a 12-monthly basis.  The purpose of any review is to identify the strengths and weaknesses of the policy and to amend the policy in the lig</w:t>
      </w:r>
      <w:r w:rsidR="00823A39" w:rsidRPr="00AF271D">
        <w:rPr>
          <w:sz w:val="28"/>
          <w:szCs w:val="28"/>
        </w:rPr>
        <w:t xml:space="preserve">ht of any recommendations. </w:t>
      </w:r>
    </w:p>
    <w:p w14:paraId="70D6F8DD" w14:textId="77777777" w:rsidR="00FE3DBB" w:rsidRPr="00AF271D" w:rsidRDefault="00FE3DBB" w:rsidP="00243815">
      <w:pPr>
        <w:rPr>
          <w:sz w:val="28"/>
          <w:szCs w:val="28"/>
        </w:rPr>
      </w:pPr>
    </w:p>
    <w:p w14:paraId="021623D6" w14:textId="77777777" w:rsidR="00FE3DBB" w:rsidRPr="00AF271D" w:rsidRDefault="00FE3DBB" w:rsidP="00FE3DBB">
      <w:pPr>
        <w:jc w:val="center"/>
        <w:rPr>
          <w:sz w:val="28"/>
          <w:szCs w:val="28"/>
        </w:rPr>
      </w:pPr>
    </w:p>
    <w:p w14:paraId="354B5EFD" w14:textId="724F53A1" w:rsidR="00FE3DBB" w:rsidRDefault="00E86DD2" w:rsidP="00FE3DBB">
      <w:pPr>
        <w:rPr>
          <w:sz w:val="28"/>
          <w:szCs w:val="28"/>
        </w:rPr>
      </w:pPr>
      <w:r w:rsidRPr="00AF271D">
        <w:rPr>
          <w:sz w:val="28"/>
          <w:szCs w:val="28"/>
        </w:rPr>
        <w:t>Date of Policy</w:t>
      </w:r>
      <w:r w:rsidR="00FE3DBB" w:rsidRPr="00AF271D">
        <w:rPr>
          <w:sz w:val="28"/>
          <w:szCs w:val="28"/>
        </w:rPr>
        <w:t>: April 20</w:t>
      </w:r>
      <w:r w:rsidR="00243815">
        <w:rPr>
          <w:sz w:val="28"/>
          <w:szCs w:val="28"/>
        </w:rPr>
        <w:t>20</w:t>
      </w:r>
    </w:p>
    <w:p w14:paraId="68482E4A" w14:textId="2C167CC1" w:rsidR="00EA2FBB" w:rsidRPr="00AF271D" w:rsidRDefault="00EA2FBB" w:rsidP="00FE3DBB">
      <w:pPr>
        <w:rPr>
          <w:sz w:val="28"/>
          <w:szCs w:val="28"/>
        </w:rPr>
      </w:pPr>
      <w:r>
        <w:rPr>
          <w:sz w:val="28"/>
          <w:szCs w:val="28"/>
        </w:rPr>
        <w:t xml:space="preserve">Reviewed: </w:t>
      </w:r>
      <w:r w:rsidR="00055C52">
        <w:rPr>
          <w:sz w:val="28"/>
          <w:szCs w:val="28"/>
        </w:rPr>
        <w:t>October 2021</w:t>
      </w:r>
    </w:p>
    <w:p w14:paraId="6624DD8A" w14:textId="77777777" w:rsidR="00055C52" w:rsidRPr="00AF271D" w:rsidRDefault="00055C52" w:rsidP="00055C52">
      <w:pPr>
        <w:rPr>
          <w:sz w:val="28"/>
          <w:szCs w:val="28"/>
        </w:rPr>
      </w:pPr>
    </w:p>
    <w:p w14:paraId="2F53EDD2" w14:textId="77777777" w:rsidR="00055C52" w:rsidRDefault="00055C52" w:rsidP="00055C52">
      <w:pPr>
        <w:jc w:val="center"/>
      </w:pPr>
      <w:r w:rsidRPr="00EB7D6F">
        <w:rPr>
          <w:b/>
          <w:noProof/>
          <w:lang w:eastAsia="en-GB"/>
        </w:rPr>
        <w:drawing>
          <wp:inline distT="0" distB="0" distL="0" distR="0" wp14:anchorId="2F15FA13" wp14:editId="7927759A">
            <wp:extent cx="1304925" cy="777830"/>
            <wp:effectExtent l="0" t="0" r="0" b="3810"/>
            <wp:docPr id="2" name="Picture 2" descr="C:\Users\simon\Documents\RWPN\logo pictures\RWPN-Logo  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Documents\RWPN\logo pictures\RWPN-Logo  T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7634" cy="791366"/>
                    </a:xfrm>
                    <a:prstGeom prst="rect">
                      <a:avLst/>
                    </a:prstGeom>
                    <a:noFill/>
                    <a:ln>
                      <a:noFill/>
                    </a:ln>
                  </pic:spPr>
                </pic:pic>
              </a:graphicData>
            </a:graphic>
          </wp:inline>
        </w:drawing>
      </w:r>
    </w:p>
    <w:p w14:paraId="41D76057" w14:textId="77777777" w:rsidR="00055C52" w:rsidRPr="00B402FE" w:rsidRDefault="00055C52" w:rsidP="00055C52">
      <w:pPr>
        <w:jc w:val="center"/>
        <w:rPr>
          <w:b/>
          <w:sz w:val="28"/>
          <w:szCs w:val="28"/>
        </w:rPr>
      </w:pPr>
      <w:r w:rsidRPr="00B402FE">
        <w:rPr>
          <w:b/>
          <w:sz w:val="28"/>
          <w:szCs w:val="28"/>
        </w:rPr>
        <w:t>Conflict of Interest Declaration Form</w:t>
      </w:r>
    </w:p>
    <w:p w14:paraId="7E97B548" w14:textId="77777777" w:rsidR="00055C52" w:rsidRPr="00B402FE" w:rsidRDefault="00055C52" w:rsidP="00055C52">
      <w:pPr>
        <w:rPr>
          <w:sz w:val="28"/>
          <w:szCs w:val="28"/>
        </w:rPr>
      </w:pPr>
      <w:r w:rsidRPr="00B402FE">
        <w:rPr>
          <w:sz w:val="28"/>
          <w:szCs w:val="28"/>
        </w:rPr>
        <w:t>The Rehabilitation Workers Professional Network values the involvement of its members, its committee, and business, voluntary and statutory sector partners to support and enable the organisation’s work.  Conflicts of interest are not uncommon when individuals undertake different roles with different responsibilities.  Individuals covered by the Conflict of Interest policy are required to complete a declaration form.</w:t>
      </w:r>
    </w:p>
    <w:p w14:paraId="1D127688" w14:textId="77777777" w:rsidR="00055C52" w:rsidRPr="00B402FE" w:rsidRDefault="00055C52" w:rsidP="00055C52">
      <w:pPr>
        <w:rPr>
          <w:sz w:val="28"/>
          <w:szCs w:val="28"/>
        </w:rPr>
      </w:pPr>
      <w:r w:rsidRPr="00B402FE">
        <w:rPr>
          <w:sz w:val="28"/>
          <w:szCs w:val="28"/>
        </w:rPr>
        <w:t>A conflict of interest is identified where a personal interest (including those of their partner or close family) or professional interest could have the potential to influence or affect their ability to act in the best interests of RWPN.  Interests may be financial or non-financial or commercial and may be specific or non-specific to the matter in question.</w:t>
      </w:r>
    </w:p>
    <w:p w14:paraId="6859FE1E" w14:textId="77777777" w:rsidR="00055C52" w:rsidRDefault="00055C52" w:rsidP="00055C52">
      <w:pPr>
        <w:rPr>
          <w:sz w:val="28"/>
          <w:szCs w:val="28"/>
        </w:rPr>
      </w:pPr>
      <w:r w:rsidRPr="00B402FE">
        <w:rPr>
          <w:b/>
          <w:sz w:val="28"/>
          <w:szCs w:val="28"/>
        </w:rPr>
        <w:t>Name of project or role</w:t>
      </w:r>
      <w:r w:rsidRPr="00B402FE">
        <w:rPr>
          <w:sz w:val="28"/>
          <w:szCs w:val="28"/>
        </w:rPr>
        <w:t>:</w:t>
      </w:r>
      <w:r>
        <w:rPr>
          <w:sz w:val="28"/>
          <w:szCs w:val="28"/>
        </w:rPr>
        <w:t xml:space="preserve">  </w:t>
      </w:r>
    </w:p>
    <w:p w14:paraId="5F76C65F" w14:textId="3269DC7B" w:rsidR="00055C52" w:rsidRPr="002D48DA" w:rsidRDefault="00055C52" w:rsidP="00055C52">
      <w:pPr>
        <w:rPr>
          <w:i/>
          <w:sz w:val="20"/>
          <w:szCs w:val="20"/>
        </w:rPr>
      </w:pPr>
      <w:r w:rsidRPr="002D48DA">
        <w:rPr>
          <w:sz w:val="20"/>
          <w:szCs w:val="20"/>
        </w:rPr>
        <w:t xml:space="preserve">e.g. </w:t>
      </w:r>
      <w:r>
        <w:rPr>
          <w:i/>
          <w:sz w:val="20"/>
          <w:szCs w:val="20"/>
        </w:rPr>
        <w:t>member of RWPN committee</w:t>
      </w:r>
    </w:p>
    <w:tbl>
      <w:tblPr>
        <w:tblStyle w:val="TableGrid"/>
        <w:tblW w:w="0" w:type="auto"/>
        <w:tblLook w:val="04A0" w:firstRow="1" w:lastRow="0" w:firstColumn="1" w:lastColumn="0" w:noHBand="0" w:noVBand="1"/>
      </w:tblPr>
      <w:tblGrid>
        <w:gridCol w:w="2972"/>
        <w:gridCol w:w="6044"/>
      </w:tblGrid>
      <w:tr w:rsidR="00055C52" w14:paraId="61FAB88E" w14:textId="77777777" w:rsidTr="00AA5E28">
        <w:tc>
          <w:tcPr>
            <w:tcW w:w="2972" w:type="dxa"/>
            <w:shd w:val="clear" w:color="auto" w:fill="E7E6E6" w:themeFill="background2"/>
          </w:tcPr>
          <w:p w14:paraId="6AA525EB" w14:textId="77777777" w:rsidR="00055C52" w:rsidRDefault="00055C52" w:rsidP="00AA5E28">
            <w:pPr>
              <w:rPr>
                <w:sz w:val="28"/>
                <w:szCs w:val="28"/>
              </w:rPr>
            </w:pPr>
            <w:r>
              <w:rPr>
                <w:sz w:val="28"/>
                <w:szCs w:val="28"/>
              </w:rPr>
              <w:t>Type of interest</w:t>
            </w:r>
          </w:p>
        </w:tc>
        <w:tc>
          <w:tcPr>
            <w:tcW w:w="6044" w:type="dxa"/>
            <w:shd w:val="clear" w:color="auto" w:fill="E7E6E6" w:themeFill="background2"/>
          </w:tcPr>
          <w:p w14:paraId="5CAC886E" w14:textId="77777777" w:rsidR="00055C52" w:rsidRDefault="00055C52" w:rsidP="00AA5E28">
            <w:pPr>
              <w:rPr>
                <w:sz w:val="28"/>
                <w:szCs w:val="28"/>
              </w:rPr>
            </w:pPr>
            <w:r>
              <w:rPr>
                <w:sz w:val="28"/>
                <w:szCs w:val="28"/>
              </w:rPr>
              <w:t>Description of interest</w:t>
            </w:r>
          </w:p>
        </w:tc>
      </w:tr>
      <w:tr w:rsidR="00055C52" w14:paraId="088BDA3C" w14:textId="77777777" w:rsidTr="00AA5E28">
        <w:tc>
          <w:tcPr>
            <w:tcW w:w="2972" w:type="dxa"/>
          </w:tcPr>
          <w:p w14:paraId="6A86FC32" w14:textId="77777777" w:rsidR="00055C52" w:rsidRDefault="00055C52" w:rsidP="00AA5E28">
            <w:pPr>
              <w:rPr>
                <w:sz w:val="28"/>
                <w:szCs w:val="28"/>
              </w:rPr>
            </w:pPr>
          </w:p>
        </w:tc>
        <w:tc>
          <w:tcPr>
            <w:tcW w:w="6044" w:type="dxa"/>
          </w:tcPr>
          <w:p w14:paraId="5785F77C" w14:textId="77777777" w:rsidR="00055C52" w:rsidRDefault="00055C52" w:rsidP="00AA5E28">
            <w:pPr>
              <w:rPr>
                <w:sz w:val="28"/>
                <w:szCs w:val="28"/>
              </w:rPr>
            </w:pPr>
          </w:p>
          <w:p w14:paraId="49742A69" w14:textId="77777777" w:rsidR="00055C52" w:rsidRDefault="00055C52" w:rsidP="00AA5E28">
            <w:pPr>
              <w:rPr>
                <w:sz w:val="28"/>
                <w:szCs w:val="28"/>
              </w:rPr>
            </w:pPr>
          </w:p>
        </w:tc>
      </w:tr>
      <w:tr w:rsidR="00055C52" w14:paraId="42C2245F" w14:textId="77777777" w:rsidTr="00AA5E28">
        <w:tc>
          <w:tcPr>
            <w:tcW w:w="2972" w:type="dxa"/>
          </w:tcPr>
          <w:p w14:paraId="783FEC56" w14:textId="77777777" w:rsidR="00055C52" w:rsidRDefault="00055C52" w:rsidP="00AA5E28">
            <w:pPr>
              <w:rPr>
                <w:sz w:val="28"/>
                <w:szCs w:val="28"/>
              </w:rPr>
            </w:pPr>
          </w:p>
        </w:tc>
        <w:tc>
          <w:tcPr>
            <w:tcW w:w="6044" w:type="dxa"/>
          </w:tcPr>
          <w:p w14:paraId="475A9674" w14:textId="77777777" w:rsidR="00055C52" w:rsidRDefault="00055C52" w:rsidP="00AA5E28">
            <w:pPr>
              <w:rPr>
                <w:sz w:val="28"/>
                <w:szCs w:val="28"/>
              </w:rPr>
            </w:pPr>
          </w:p>
          <w:p w14:paraId="794AB9AD" w14:textId="77777777" w:rsidR="00055C52" w:rsidRDefault="00055C52" w:rsidP="00AA5E28">
            <w:pPr>
              <w:rPr>
                <w:sz w:val="28"/>
                <w:szCs w:val="28"/>
              </w:rPr>
            </w:pPr>
          </w:p>
        </w:tc>
      </w:tr>
      <w:tr w:rsidR="00055C52" w14:paraId="10B80B29" w14:textId="77777777" w:rsidTr="00AA5E28">
        <w:tc>
          <w:tcPr>
            <w:tcW w:w="2972" w:type="dxa"/>
          </w:tcPr>
          <w:p w14:paraId="2CFA3A89" w14:textId="77777777" w:rsidR="00055C52" w:rsidRDefault="00055C52" w:rsidP="00AA5E28">
            <w:pPr>
              <w:rPr>
                <w:sz w:val="28"/>
                <w:szCs w:val="28"/>
              </w:rPr>
            </w:pPr>
          </w:p>
        </w:tc>
        <w:tc>
          <w:tcPr>
            <w:tcW w:w="6044" w:type="dxa"/>
          </w:tcPr>
          <w:p w14:paraId="16A47470" w14:textId="77777777" w:rsidR="00055C52" w:rsidRDefault="00055C52" w:rsidP="00AA5E28">
            <w:pPr>
              <w:rPr>
                <w:sz w:val="28"/>
                <w:szCs w:val="28"/>
              </w:rPr>
            </w:pPr>
          </w:p>
          <w:p w14:paraId="3E1397EC" w14:textId="77777777" w:rsidR="00055C52" w:rsidRDefault="00055C52" w:rsidP="00AA5E28">
            <w:pPr>
              <w:rPr>
                <w:sz w:val="28"/>
                <w:szCs w:val="28"/>
              </w:rPr>
            </w:pPr>
          </w:p>
        </w:tc>
      </w:tr>
    </w:tbl>
    <w:p w14:paraId="7F90CFE0" w14:textId="77777777" w:rsidR="00055C52" w:rsidRDefault="00055C52" w:rsidP="00055C52">
      <w:pPr>
        <w:rPr>
          <w:sz w:val="28"/>
          <w:szCs w:val="28"/>
        </w:rPr>
      </w:pPr>
    </w:p>
    <w:p w14:paraId="7183B61D" w14:textId="77777777" w:rsidR="00055C52" w:rsidRDefault="00055C52" w:rsidP="00055C52">
      <w:pPr>
        <w:rPr>
          <w:sz w:val="28"/>
          <w:szCs w:val="28"/>
        </w:rPr>
      </w:pPr>
    </w:p>
    <w:p w14:paraId="64EE6C8C" w14:textId="77777777" w:rsidR="00055C52" w:rsidRDefault="00055C52" w:rsidP="00055C52">
      <w:pPr>
        <w:rPr>
          <w:sz w:val="28"/>
          <w:szCs w:val="28"/>
        </w:rPr>
      </w:pPr>
    </w:p>
    <w:p w14:paraId="29C713FF" w14:textId="77777777" w:rsidR="00055C52" w:rsidRPr="00B402FE" w:rsidRDefault="00055C52" w:rsidP="00055C52">
      <w:pPr>
        <w:rPr>
          <w:sz w:val="28"/>
          <w:szCs w:val="28"/>
        </w:rPr>
      </w:pPr>
    </w:p>
    <w:p w14:paraId="5556EF02" w14:textId="77777777" w:rsidR="00055C52" w:rsidRPr="00B402FE" w:rsidRDefault="00055C52" w:rsidP="00055C52">
      <w:pPr>
        <w:rPr>
          <w:sz w:val="28"/>
          <w:szCs w:val="28"/>
        </w:rPr>
      </w:pPr>
      <w:r w:rsidRPr="00B402FE">
        <w:rPr>
          <w:sz w:val="28"/>
          <w:szCs w:val="28"/>
        </w:rPr>
        <w:t>Signature</w:t>
      </w:r>
    </w:p>
    <w:p w14:paraId="031C039C" w14:textId="77777777" w:rsidR="00055C52" w:rsidRPr="00B402FE" w:rsidRDefault="00055C52" w:rsidP="00055C52">
      <w:pPr>
        <w:rPr>
          <w:sz w:val="28"/>
          <w:szCs w:val="28"/>
        </w:rPr>
      </w:pPr>
      <w:r w:rsidRPr="00B402FE">
        <w:rPr>
          <w:sz w:val="28"/>
          <w:szCs w:val="28"/>
        </w:rPr>
        <w:t>Name</w:t>
      </w:r>
      <w:r w:rsidRPr="00B402FE">
        <w:rPr>
          <w:sz w:val="28"/>
          <w:szCs w:val="28"/>
        </w:rPr>
        <w:tab/>
      </w:r>
      <w:r w:rsidRPr="00B402FE">
        <w:rPr>
          <w:sz w:val="28"/>
          <w:szCs w:val="28"/>
        </w:rPr>
        <w:tab/>
      </w:r>
      <w:r w:rsidRPr="00B402FE">
        <w:rPr>
          <w:sz w:val="28"/>
          <w:szCs w:val="28"/>
        </w:rPr>
        <w:tab/>
      </w:r>
      <w:r w:rsidRPr="00B402FE">
        <w:rPr>
          <w:sz w:val="28"/>
          <w:szCs w:val="28"/>
        </w:rPr>
        <w:tab/>
      </w:r>
      <w:r w:rsidRPr="00B402FE">
        <w:rPr>
          <w:sz w:val="28"/>
          <w:szCs w:val="28"/>
        </w:rPr>
        <w:tab/>
      </w:r>
      <w:r w:rsidRPr="00B402FE">
        <w:rPr>
          <w:sz w:val="28"/>
          <w:szCs w:val="28"/>
        </w:rPr>
        <w:tab/>
      </w:r>
      <w:r w:rsidRPr="00B402FE">
        <w:rPr>
          <w:sz w:val="28"/>
          <w:szCs w:val="28"/>
        </w:rPr>
        <w:tab/>
      </w:r>
      <w:r w:rsidRPr="00B402FE">
        <w:rPr>
          <w:sz w:val="28"/>
          <w:szCs w:val="28"/>
        </w:rPr>
        <w:tab/>
        <w:t>Date</w:t>
      </w:r>
    </w:p>
    <w:p w14:paraId="2787DC57" w14:textId="79D798D1" w:rsidR="00BD7B1D" w:rsidRPr="00AF271D" w:rsidRDefault="00055C52">
      <w:pPr>
        <w:rPr>
          <w:sz w:val="28"/>
          <w:szCs w:val="28"/>
        </w:rPr>
      </w:pPr>
      <w:r w:rsidRPr="00B402FE">
        <w:rPr>
          <w:sz w:val="28"/>
          <w:szCs w:val="28"/>
        </w:rPr>
        <w:t>Job title (if relevant)</w:t>
      </w:r>
      <w:r w:rsidRPr="00B402FE">
        <w:rPr>
          <w:sz w:val="28"/>
          <w:szCs w:val="28"/>
        </w:rPr>
        <w:tab/>
      </w:r>
      <w:r w:rsidRPr="00B402FE">
        <w:rPr>
          <w:sz w:val="28"/>
          <w:szCs w:val="28"/>
        </w:rPr>
        <w:tab/>
      </w:r>
      <w:r w:rsidRPr="00B402FE">
        <w:rPr>
          <w:sz w:val="28"/>
          <w:szCs w:val="28"/>
        </w:rPr>
        <w:tab/>
      </w:r>
      <w:r w:rsidRPr="00B402FE">
        <w:rPr>
          <w:sz w:val="28"/>
          <w:szCs w:val="28"/>
        </w:rPr>
        <w:tab/>
      </w:r>
      <w:r w:rsidRPr="00B402FE">
        <w:rPr>
          <w:sz w:val="28"/>
          <w:szCs w:val="28"/>
        </w:rPr>
        <w:tab/>
      </w:r>
      <w:r w:rsidRPr="00B402FE">
        <w:rPr>
          <w:sz w:val="28"/>
          <w:szCs w:val="28"/>
        </w:rPr>
        <w:tab/>
        <w:t>Employer</w:t>
      </w:r>
    </w:p>
    <w:sectPr w:rsidR="00BD7B1D" w:rsidRPr="00AF2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A7CBC"/>
    <w:multiLevelType w:val="hybridMultilevel"/>
    <w:tmpl w:val="F55C725E"/>
    <w:lvl w:ilvl="0" w:tplc="16DE8AD8">
      <w:start w:val="1"/>
      <w:numFmt w:val="decimal"/>
      <w:lvlText w:val="%1)"/>
      <w:lvlJc w:val="left"/>
      <w:pPr>
        <w:ind w:left="765" w:hanging="360"/>
      </w:pPr>
      <w:rPr>
        <w:rFonts w:asciiTheme="minorHAnsi" w:eastAsiaTheme="minorHAnsi" w:hAnsiTheme="minorHAnsi" w:cstheme="minorBidi"/>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AB21F37"/>
    <w:multiLevelType w:val="hybridMultilevel"/>
    <w:tmpl w:val="69CEA0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865C8E"/>
    <w:multiLevelType w:val="hybridMultilevel"/>
    <w:tmpl w:val="D85E4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7C29E3"/>
    <w:multiLevelType w:val="hybridMultilevel"/>
    <w:tmpl w:val="F55C725E"/>
    <w:lvl w:ilvl="0" w:tplc="16DE8AD8">
      <w:start w:val="1"/>
      <w:numFmt w:val="decimal"/>
      <w:lvlText w:val="%1)"/>
      <w:lvlJc w:val="left"/>
      <w:pPr>
        <w:ind w:left="765" w:hanging="360"/>
      </w:pPr>
      <w:rPr>
        <w:rFonts w:asciiTheme="minorHAnsi" w:eastAsiaTheme="minorHAnsi" w:hAnsiTheme="minorHAnsi" w:cstheme="minorBidi"/>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78D60532"/>
    <w:multiLevelType w:val="hybridMultilevel"/>
    <w:tmpl w:val="2190EA34"/>
    <w:lvl w:ilvl="0" w:tplc="5DF63A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DBB"/>
    <w:rsid w:val="00055C52"/>
    <w:rsid w:val="00073C48"/>
    <w:rsid w:val="000B4116"/>
    <w:rsid w:val="000D287F"/>
    <w:rsid w:val="00120CEB"/>
    <w:rsid w:val="00146BFD"/>
    <w:rsid w:val="00195F59"/>
    <w:rsid w:val="00243815"/>
    <w:rsid w:val="002D4791"/>
    <w:rsid w:val="002D48DA"/>
    <w:rsid w:val="003608C4"/>
    <w:rsid w:val="00374ABC"/>
    <w:rsid w:val="00415CF4"/>
    <w:rsid w:val="004542C7"/>
    <w:rsid w:val="00460F16"/>
    <w:rsid w:val="004A2D41"/>
    <w:rsid w:val="00550883"/>
    <w:rsid w:val="007074C6"/>
    <w:rsid w:val="00823A39"/>
    <w:rsid w:val="008335B6"/>
    <w:rsid w:val="008866AB"/>
    <w:rsid w:val="0097496D"/>
    <w:rsid w:val="00982ACF"/>
    <w:rsid w:val="00991EDE"/>
    <w:rsid w:val="00A40FB2"/>
    <w:rsid w:val="00A625D3"/>
    <w:rsid w:val="00A774C8"/>
    <w:rsid w:val="00AF271D"/>
    <w:rsid w:val="00B31E36"/>
    <w:rsid w:val="00B402FE"/>
    <w:rsid w:val="00B54968"/>
    <w:rsid w:val="00B845D0"/>
    <w:rsid w:val="00BB10D3"/>
    <w:rsid w:val="00BD7B1D"/>
    <w:rsid w:val="00CA6936"/>
    <w:rsid w:val="00CA7D7C"/>
    <w:rsid w:val="00DB4322"/>
    <w:rsid w:val="00DC1DD1"/>
    <w:rsid w:val="00E86DD2"/>
    <w:rsid w:val="00EA2FBB"/>
    <w:rsid w:val="00EB7D6F"/>
    <w:rsid w:val="00F15701"/>
    <w:rsid w:val="00F4796D"/>
    <w:rsid w:val="00F659F7"/>
    <w:rsid w:val="00FB7B61"/>
    <w:rsid w:val="00FE3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0749"/>
  <w15:chartTrackingRefBased/>
  <w15:docId w15:val="{963ED1C5-C4D8-4FE2-95B9-540553C3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FB2"/>
    <w:pPr>
      <w:ind w:left="720"/>
      <w:contextualSpacing/>
    </w:pPr>
  </w:style>
  <w:style w:type="table" w:styleId="TableGrid">
    <w:name w:val="Table Grid"/>
    <w:basedOn w:val="TableNormal"/>
    <w:uiPriority w:val="39"/>
    <w:rsid w:val="002D4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labbett</dc:creator>
  <cp:keywords/>
  <dc:description/>
  <cp:lastModifiedBy>simon labbett</cp:lastModifiedBy>
  <cp:revision>2</cp:revision>
  <dcterms:created xsi:type="dcterms:W3CDTF">2021-11-06T13:42:00Z</dcterms:created>
  <dcterms:modified xsi:type="dcterms:W3CDTF">2021-11-06T13:42:00Z</dcterms:modified>
</cp:coreProperties>
</file>